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5" w:type="dxa"/>
        <w:tblInd w:w="5" w:type="dxa"/>
        <w:tblLayout w:type="fixed"/>
        <w:tblLook w:val="0000" w:firstRow="0" w:lastRow="0" w:firstColumn="0" w:lastColumn="0" w:noHBand="0" w:noVBand="0"/>
      </w:tblPr>
      <w:tblGrid>
        <w:gridCol w:w="568"/>
        <w:gridCol w:w="3946"/>
        <w:gridCol w:w="260"/>
        <w:gridCol w:w="522"/>
        <w:gridCol w:w="4339"/>
      </w:tblGrid>
      <w:tr w:rsidR="0079651C" w14:paraId="2A2CEE0D" w14:textId="77777777">
        <w:tc>
          <w:tcPr>
            <w:tcW w:w="4514" w:type="dxa"/>
            <w:gridSpan w:val="2"/>
          </w:tcPr>
          <w:p w14:paraId="2A2CEE0A" w14:textId="47537E35" w:rsidR="0079651C" w:rsidRDefault="00B766F1">
            <w:pPr>
              <w:pageBreakBefore/>
              <w:widowControl w:val="0"/>
              <w:rPr>
                <w:rFonts w:cs="Calibri"/>
                <w:color w:val="000000"/>
                <w:sz w:val="20"/>
                <w:szCs w:val="20"/>
                <w:lang w:val="ru-RU"/>
              </w:rPr>
            </w:pPr>
            <w:r>
              <w:rPr>
                <w:rFonts w:cs="Calibri"/>
                <w:b/>
                <w:color w:val="000000"/>
                <w:sz w:val="20"/>
                <w:szCs w:val="20"/>
                <w:lang w:val="en-GB"/>
              </w:rPr>
              <w:t xml:space="preserve">                        </w:t>
            </w:r>
            <w:r>
              <w:rPr>
                <w:rFonts w:cs="Calibri"/>
                <w:color w:val="000000"/>
                <w:sz w:val="20"/>
                <w:szCs w:val="20"/>
                <w:lang w:val="en-GB"/>
              </w:rPr>
              <w:t xml:space="preserve">                                   Version 2021-04-</w:t>
            </w:r>
            <w:r>
              <w:rPr>
                <w:rFonts w:cs="Calibri"/>
                <w:color w:val="000000"/>
                <w:sz w:val="20"/>
                <w:szCs w:val="20"/>
                <w:lang w:val="ru-RU"/>
              </w:rPr>
              <w:t>0</w:t>
            </w:r>
            <w:r w:rsidR="0036082D">
              <w:rPr>
                <w:rFonts w:cs="Calibri"/>
                <w:color w:val="000000"/>
                <w:sz w:val="20"/>
                <w:szCs w:val="20"/>
                <w:lang w:val="ru-RU"/>
              </w:rPr>
              <w:t>2</w:t>
            </w:r>
          </w:p>
        </w:tc>
        <w:tc>
          <w:tcPr>
            <w:tcW w:w="260" w:type="dxa"/>
          </w:tcPr>
          <w:p w14:paraId="2A2CEE0B" w14:textId="77777777" w:rsidR="0079651C" w:rsidRDefault="0079651C">
            <w:pPr>
              <w:widowControl w:val="0"/>
              <w:jc w:val="center"/>
              <w:rPr>
                <w:rFonts w:cs="Calibri"/>
                <w:color w:val="000000"/>
                <w:sz w:val="20"/>
                <w:szCs w:val="20"/>
                <w:lang w:val="en-GB"/>
              </w:rPr>
            </w:pPr>
          </w:p>
        </w:tc>
        <w:tc>
          <w:tcPr>
            <w:tcW w:w="4861" w:type="dxa"/>
            <w:gridSpan w:val="2"/>
          </w:tcPr>
          <w:p w14:paraId="2A2CEE0C" w14:textId="2DD59D15" w:rsidR="0079651C" w:rsidRDefault="00B766F1">
            <w:pPr>
              <w:widowControl w:val="0"/>
              <w:jc w:val="right"/>
              <w:rPr>
                <w:rFonts w:cs="Calibri"/>
                <w:color w:val="000000"/>
                <w:sz w:val="20"/>
                <w:szCs w:val="20"/>
              </w:rPr>
            </w:pPr>
            <w:r>
              <w:rPr>
                <w:rFonts w:cs="Calibri"/>
                <w:color w:val="000000"/>
                <w:sz w:val="20"/>
                <w:szCs w:val="20"/>
                <w:lang w:val="ru-RU"/>
              </w:rPr>
              <w:t xml:space="preserve">Версия </w:t>
            </w:r>
            <w:r>
              <w:rPr>
                <w:rFonts w:cs="Calibri"/>
                <w:color w:val="000000"/>
                <w:sz w:val="20"/>
                <w:szCs w:val="20"/>
                <w:lang w:val="en-GB"/>
              </w:rPr>
              <w:t>2021-0</w:t>
            </w:r>
            <w:r>
              <w:rPr>
                <w:rFonts w:cs="Calibri"/>
                <w:color w:val="000000"/>
                <w:sz w:val="20"/>
                <w:szCs w:val="20"/>
                <w:lang w:val="ru-RU"/>
              </w:rPr>
              <w:t>4</w:t>
            </w:r>
            <w:r>
              <w:rPr>
                <w:rFonts w:cs="Calibri"/>
                <w:color w:val="000000"/>
                <w:sz w:val="20"/>
                <w:szCs w:val="20"/>
                <w:lang w:val="en-GB"/>
              </w:rPr>
              <w:t>-</w:t>
            </w:r>
            <w:r>
              <w:rPr>
                <w:rFonts w:cs="Calibri"/>
                <w:color w:val="000000"/>
                <w:sz w:val="20"/>
                <w:szCs w:val="20"/>
                <w:lang w:val="ru-RU"/>
              </w:rPr>
              <w:t>0</w:t>
            </w:r>
            <w:r w:rsidR="0036082D">
              <w:rPr>
                <w:rFonts w:cs="Calibri"/>
                <w:color w:val="000000"/>
                <w:sz w:val="20"/>
                <w:szCs w:val="20"/>
                <w:lang w:val="ru-RU"/>
              </w:rPr>
              <w:t>2</w:t>
            </w:r>
          </w:p>
        </w:tc>
      </w:tr>
      <w:tr w:rsidR="0079651C" w14:paraId="2A2CEE11" w14:textId="77777777">
        <w:tc>
          <w:tcPr>
            <w:tcW w:w="4514" w:type="dxa"/>
            <w:gridSpan w:val="2"/>
          </w:tcPr>
          <w:p w14:paraId="2A2CEE0E"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English</w:t>
            </w:r>
          </w:p>
        </w:tc>
        <w:tc>
          <w:tcPr>
            <w:tcW w:w="260" w:type="dxa"/>
          </w:tcPr>
          <w:p w14:paraId="2A2CEE0F" w14:textId="77777777" w:rsidR="0079651C" w:rsidRDefault="0079651C">
            <w:pPr>
              <w:widowControl w:val="0"/>
              <w:jc w:val="center"/>
              <w:rPr>
                <w:rFonts w:cs="Calibri"/>
                <w:color w:val="000000"/>
                <w:sz w:val="20"/>
                <w:szCs w:val="20"/>
                <w:lang w:val="en-GB"/>
              </w:rPr>
            </w:pPr>
          </w:p>
        </w:tc>
        <w:tc>
          <w:tcPr>
            <w:tcW w:w="4861" w:type="dxa"/>
            <w:gridSpan w:val="2"/>
          </w:tcPr>
          <w:p w14:paraId="2A2CEE10" w14:textId="77777777" w:rsidR="0079651C" w:rsidRDefault="00B766F1">
            <w:pPr>
              <w:widowControl w:val="0"/>
              <w:jc w:val="center"/>
              <w:rPr>
                <w:rFonts w:cs="Calibri"/>
                <w:b/>
                <w:color w:val="000000"/>
                <w:sz w:val="20"/>
                <w:szCs w:val="20"/>
                <w:lang w:val="en-GB"/>
              </w:rPr>
            </w:pPr>
            <w:proofErr w:type="spellStart"/>
            <w:r>
              <w:rPr>
                <w:rFonts w:cs="Calibri"/>
                <w:b/>
                <w:color w:val="000000"/>
                <w:sz w:val="20"/>
                <w:szCs w:val="20"/>
                <w:lang w:val="en-GB"/>
              </w:rPr>
              <w:t>русский</w:t>
            </w:r>
            <w:proofErr w:type="spellEnd"/>
          </w:p>
        </w:tc>
      </w:tr>
      <w:tr w:rsidR="0079651C" w14:paraId="2A2CEE15" w14:textId="77777777">
        <w:tc>
          <w:tcPr>
            <w:tcW w:w="4514" w:type="dxa"/>
            <w:gridSpan w:val="2"/>
          </w:tcPr>
          <w:p w14:paraId="2A2CEE12" w14:textId="77777777" w:rsidR="0079651C" w:rsidRDefault="0079651C">
            <w:pPr>
              <w:widowControl w:val="0"/>
              <w:jc w:val="center"/>
              <w:rPr>
                <w:rFonts w:cs="Calibri"/>
                <w:b/>
                <w:color w:val="000000"/>
                <w:sz w:val="20"/>
                <w:szCs w:val="20"/>
                <w:lang w:val="en-GB"/>
              </w:rPr>
            </w:pPr>
          </w:p>
        </w:tc>
        <w:tc>
          <w:tcPr>
            <w:tcW w:w="260" w:type="dxa"/>
          </w:tcPr>
          <w:p w14:paraId="2A2CEE13" w14:textId="77777777" w:rsidR="0079651C" w:rsidRDefault="0079651C">
            <w:pPr>
              <w:widowControl w:val="0"/>
              <w:jc w:val="center"/>
              <w:rPr>
                <w:rFonts w:cs="Calibri"/>
                <w:color w:val="000000"/>
                <w:sz w:val="20"/>
                <w:szCs w:val="20"/>
                <w:lang w:val="en-GB"/>
              </w:rPr>
            </w:pPr>
          </w:p>
        </w:tc>
        <w:tc>
          <w:tcPr>
            <w:tcW w:w="4861" w:type="dxa"/>
            <w:gridSpan w:val="2"/>
          </w:tcPr>
          <w:p w14:paraId="2A2CEE14" w14:textId="77777777" w:rsidR="0079651C" w:rsidRDefault="0079651C">
            <w:pPr>
              <w:widowControl w:val="0"/>
              <w:jc w:val="center"/>
              <w:rPr>
                <w:rFonts w:cs="Calibri"/>
                <w:b/>
                <w:color w:val="000000"/>
                <w:sz w:val="20"/>
                <w:szCs w:val="20"/>
                <w:lang w:val="en-GB"/>
              </w:rPr>
            </w:pPr>
          </w:p>
        </w:tc>
      </w:tr>
      <w:tr w:rsidR="0079651C" w:rsidRPr="001504A2" w14:paraId="2A2CEE19" w14:textId="77777777">
        <w:tc>
          <w:tcPr>
            <w:tcW w:w="4514" w:type="dxa"/>
            <w:gridSpan w:val="2"/>
          </w:tcPr>
          <w:p w14:paraId="2A2CEE1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Master of Education, M.Ed.</w:t>
            </w:r>
          </w:p>
        </w:tc>
        <w:tc>
          <w:tcPr>
            <w:tcW w:w="260" w:type="dxa"/>
          </w:tcPr>
          <w:p w14:paraId="2A2CEE17" w14:textId="77777777" w:rsidR="0079651C" w:rsidRDefault="0079651C">
            <w:pPr>
              <w:widowControl w:val="0"/>
              <w:jc w:val="center"/>
              <w:rPr>
                <w:rFonts w:cs="Calibri"/>
                <w:color w:val="000000"/>
                <w:sz w:val="20"/>
                <w:szCs w:val="20"/>
                <w:lang w:val="en-GB"/>
              </w:rPr>
            </w:pPr>
          </w:p>
        </w:tc>
        <w:tc>
          <w:tcPr>
            <w:tcW w:w="4861" w:type="dxa"/>
            <w:gridSpan w:val="2"/>
          </w:tcPr>
          <w:p w14:paraId="2A2CEE18" w14:textId="77777777" w:rsidR="0079651C" w:rsidRDefault="00B766F1">
            <w:pPr>
              <w:widowControl w:val="0"/>
              <w:jc w:val="center"/>
              <w:rPr>
                <w:rFonts w:cs="Calibri"/>
                <w:b/>
                <w:color w:val="000000"/>
                <w:sz w:val="20"/>
                <w:szCs w:val="20"/>
                <w:lang w:val="ru-RU"/>
              </w:rPr>
            </w:pPr>
            <w:r>
              <w:rPr>
                <w:rFonts w:cs="Calibri"/>
                <w:b/>
                <w:color w:val="000000"/>
                <w:sz w:val="20"/>
                <w:szCs w:val="20"/>
                <w:lang w:val="ru-RU"/>
              </w:rPr>
              <w:t xml:space="preserve">Магистр профессионального обучения, </w:t>
            </w:r>
            <w:r>
              <w:rPr>
                <w:rFonts w:cs="Calibri"/>
                <w:b/>
                <w:color w:val="000000"/>
                <w:sz w:val="20"/>
                <w:szCs w:val="20"/>
                <w:lang w:val="en-GB"/>
              </w:rPr>
              <w:t>M</w:t>
            </w:r>
            <w:r>
              <w:rPr>
                <w:rFonts w:cs="Calibri"/>
                <w:b/>
                <w:color w:val="000000"/>
                <w:sz w:val="20"/>
                <w:szCs w:val="20"/>
                <w:lang w:val="ru-RU"/>
              </w:rPr>
              <w:t>.</w:t>
            </w:r>
            <w:r>
              <w:rPr>
                <w:rFonts w:cs="Calibri"/>
                <w:b/>
                <w:color w:val="000000"/>
                <w:sz w:val="20"/>
                <w:szCs w:val="20"/>
                <w:lang w:val="en-GB"/>
              </w:rPr>
              <w:t>Ed</w:t>
            </w:r>
          </w:p>
        </w:tc>
      </w:tr>
      <w:tr w:rsidR="0079651C" w:rsidRPr="001504A2" w14:paraId="2A2CEE1F" w14:textId="77777777">
        <w:tc>
          <w:tcPr>
            <w:tcW w:w="4514" w:type="dxa"/>
            <w:gridSpan w:val="2"/>
          </w:tcPr>
          <w:p w14:paraId="2A2CEE1A" w14:textId="77777777" w:rsidR="0079651C" w:rsidRDefault="00B766F1">
            <w:pPr>
              <w:widowControl w:val="0"/>
              <w:jc w:val="center"/>
              <w:rPr>
                <w:rFonts w:cs="Calibri"/>
                <w:color w:val="000000"/>
                <w:sz w:val="20"/>
                <w:szCs w:val="20"/>
                <w:lang w:val="en-GB"/>
              </w:rPr>
            </w:pPr>
            <w:r>
              <w:rPr>
                <w:rFonts w:cs="Calibri"/>
                <w:color w:val="000000"/>
                <w:sz w:val="20"/>
                <w:szCs w:val="20"/>
                <w:lang w:val="en-GB"/>
              </w:rPr>
              <w:t>Vocational education and training</w:t>
            </w:r>
          </w:p>
          <w:p w14:paraId="2A2CEE1B" w14:textId="77777777" w:rsidR="0079651C" w:rsidRDefault="00B766F1">
            <w:pPr>
              <w:widowControl w:val="0"/>
              <w:jc w:val="center"/>
              <w:rPr>
                <w:rFonts w:cs="Calibri"/>
                <w:color w:val="000000"/>
                <w:sz w:val="20"/>
                <w:szCs w:val="20"/>
                <w:lang w:val="en-GB"/>
              </w:rPr>
            </w:pPr>
            <w:r>
              <w:rPr>
                <w:rFonts w:cs="Calibri"/>
                <w:color w:val="000000"/>
                <w:sz w:val="20"/>
                <w:szCs w:val="20"/>
                <w:lang w:val="en-GB"/>
              </w:rPr>
              <w:t>Focus on food technology</w:t>
            </w:r>
          </w:p>
        </w:tc>
        <w:tc>
          <w:tcPr>
            <w:tcW w:w="260" w:type="dxa"/>
          </w:tcPr>
          <w:p w14:paraId="2A2CEE1C" w14:textId="77777777" w:rsidR="0079651C" w:rsidRDefault="0079651C">
            <w:pPr>
              <w:widowControl w:val="0"/>
              <w:jc w:val="center"/>
              <w:rPr>
                <w:rFonts w:cs="Calibri"/>
                <w:color w:val="000000"/>
                <w:sz w:val="20"/>
                <w:szCs w:val="20"/>
                <w:lang w:val="en-GB"/>
              </w:rPr>
            </w:pPr>
          </w:p>
        </w:tc>
        <w:tc>
          <w:tcPr>
            <w:tcW w:w="4861" w:type="dxa"/>
            <w:gridSpan w:val="2"/>
          </w:tcPr>
          <w:p w14:paraId="2A2CEE1D" w14:textId="77777777" w:rsidR="0079651C" w:rsidRDefault="00B766F1">
            <w:pPr>
              <w:widowControl w:val="0"/>
              <w:jc w:val="center"/>
              <w:rPr>
                <w:rFonts w:cs="Calibri"/>
                <w:color w:val="000000"/>
                <w:sz w:val="20"/>
                <w:szCs w:val="20"/>
                <w:lang w:val="ru-RU"/>
              </w:rPr>
            </w:pPr>
            <w:r>
              <w:rPr>
                <w:rFonts w:cs="Calibri"/>
                <w:color w:val="000000"/>
                <w:sz w:val="20"/>
                <w:szCs w:val="20"/>
                <w:lang w:val="ru-RU"/>
              </w:rPr>
              <w:t>Профессиональное обучение</w:t>
            </w:r>
          </w:p>
          <w:p w14:paraId="2A2CEE1E" w14:textId="77777777" w:rsidR="0079651C" w:rsidRDefault="00B766F1">
            <w:pPr>
              <w:widowControl w:val="0"/>
              <w:jc w:val="center"/>
              <w:rPr>
                <w:rFonts w:cs="Calibri"/>
                <w:color w:val="000000"/>
                <w:sz w:val="20"/>
                <w:szCs w:val="20"/>
                <w:lang w:val="ru-RU"/>
              </w:rPr>
            </w:pPr>
            <w:r>
              <w:rPr>
                <w:rFonts w:cs="Calibri"/>
                <w:color w:val="000000"/>
                <w:sz w:val="20"/>
                <w:szCs w:val="20"/>
                <w:lang w:val="ru-RU"/>
              </w:rPr>
              <w:t>Профиль: Технология производства пищевых продуктов</w:t>
            </w:r>
          </w:p>
        </w:tc>
      </w:tr>
      <w:tr w:rsidR="0079651C" w:rsidRPr="001504A2" w14:paraId="2A2CEE23" w14:textId="77777777">
        <w:tc>
          <w:tcPr>
            <w:tcW w:w="4514" w:type="dxa"/>
            <w:gridSpan w:val="2"/>
          </w:tcPr>
          <w:p w14:paraId="2A2CEE20" w14:textId="77777777" w:rsidR="0079651C" w:rsidRDefault="0079651C">
            <w:pPr>
              <w:widowControl w:val="0"/>
              <w:jc w:val="center"/>
              <w:rPr>
                <w:rFonts w:cs="Calibri"/>
                <w:color w:val="000000"/>
                <w:sz w:val="20"/>
                <w:szCs w:val="20"/>
                <w:lang w:val="ru-RU"/>
              </w:rPr>
            </w:pPr>
          </w:p>
        </w:tc>
        <w:tc>
          <w:tcPr>
            <w:tcW w:w="260" w:type="dxa"/>
          </w:tcPr>
          <w:p w14:paraId="2A2CEE21" w14:textId="77777777" w:rsidR="0079651C" w:rsidRDefault="0079651C">
            <w:pPr>
              <w:widowControl w:val="0"/>
              <w:jc w:val="center"/>
              <w:rPr>
                <w:rFonts w:cs="Calibri"/>
                <w:color w:val="000000"/>
                <w:sz w:val="20"/>
                <w:szCs w:val="20"/>
                <w:lang w:val="ru-RU"/>
              </w:rPr>
            </w:pPr>
          </w:p>
        </w:tc>
        <w:tc>
          <w:tcPr>
            <w:tcW w:w="4861" w:type="dxa"/>
            <w:gridSpan w:val="2"/>
          </w:tcPr>
          <w:p w14:paraId="2A2CEE22" w14:textId="77777777" w:rsidR="0079651C" w:rsidRDefault="0079651C">
            <w:pPr>
              <w:widowControl w:val="0"/>
              <w:jc w:val="center"/>
              <w:rPr>
                <w:rFonts w:cs="Calibri"/>
                <w:color w:val="000000"/>
                <w:sz w:val="20"/>
                <w:szCs w:val="20"/>
                <w:lang w:val="ru-RU"/>
              </w:rPr>
            </w:pPr>
          </w:p>
        </w:tc>
      </w:tr>
      <w:tr w:rsidR="0079651C" w:rsidRPr="001504A2" w14:paraId="2A2CEE27" w14:textId="77777777">
        <w:tc>
          <w:tcPr>
            <w:tcW w:w="4514" w:type="dxa"/>
            <w:gridSpan w:val="2"/>
          </w:tcPr>
          <w:p w14:paraId="2A2CEE24"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Study and Examination Regulations</w:t>
            </w:r>
          </w:p>
        </w:tc>
        <w:tc>
          <w:tcPr>
            <w:tcW w:w="260" w:type="dxa"/>
          </w:tcPr>
          <w:p w14:paraId="2A2CEE25" w14:textId="77777777" w:rsidR="0079651C" w:rsidRDefault="0079651C">
            <w:pPr>
              <w:widowControl w:val="0"/>
              <w:jc w:val="center"/>
              <w:rPr>
                <w:rFonts w:cs="Calibri"/>
                <w:color w:val="000000"/>
                <w:sz w:val="20"/>
                <w:szCs w:val="20"/>
                <w:lang w:val="en-GB"/>
              </w:rPr>
            </w:pPr>
          </w:p>
        </w:tc>
        <w:tc>
          <w:tcPr>
            <w:tcW w:w="4861" w:type="dxa"/>
            <w:gridSpan w:val="2"/>
          </w:tcPr>
          <w:p w14:paraId="2A2CEE26" w14:textId="77777777" w:rsidR="0079651C" w:rsidRDefault="00B766F1">
            <w:pPr>
              <w:widowControl w:val="0"/>
              <w:jc w:val="center"/>
              <w:rPr>
                <w:rFonts w:cs="Calibri"/>
                <w:b/>
                <w:color w:val="000000"/>
                <w:sz w:val="20"/>
                <w:szCs w:val="20"/>
                <w:lang w:val="ru-RU"/>
              </w:rPr>
            </w:pPr>
            <w:r>
              <w:rPr>
                <w:rFonts w:cs="Calibri"/>
                <w:b/>
                <w:color w:val="000000"/>
                <w:sz w:val="20"/>
                <w:szCs w:val="20"/>
                <w:lang w:val="ru-RU"/>
              </w:rPr>
              <w:t>Правила обучения и контроля знаний</w:t>
            </w:r>
          </w:p>
        </w:tc>
      </w:tr>
      <w:tr w:rsidR="0079651C" w:rsidRPr="001504A2" w14:paraId="2A2CEE2D" w14:textId="77777777">
        <w:tc>
          <w:tcPr>
            <w:tcW w:w="568" w:type="dxa"/>
          </w:tcPr>
          <w:p w14:paraId="2A2CEE28" w14:textId="77777777" w:rsidR="0079651C" w:rsidRDefault="0079651C">
            <w:pPr>
              <w:widowControl w:val="0"/>
              <w:rPr>
                <w:rFonts w:cs="Calibri"/>
                <w:b/>
                <w:color w:val="000000"/>
                <w:sz w:val="20"/>
                <w:szCs w:val="20"/>
                <w:lang w:val="ru-RU"/>
              </w:rPr>
            </w:pPr>
          </w:p>
        </w:tc>
        <w:tc>
          <w:tcPr>
            <w:tcW w:w="3946" w:type="dxa"/>
          </w:tcPr>
          <w:p w14:paraId="2A2CEE29" w14:textId="77777777" w:rsidR="0079651C" w:rsidRDefault="0079651C">
            <w:pPr>
              <w:widowControl w:val="0"/>
              <w:rPr>
                <w:rFonts w:cs="Calibri"/>
                <w:color w:val="000000"/>
                <w:sz w:val="20"/>
                <w:szCs w:val="20"/>
                <w:lang w:val="ru-RU"/>
              </w:rPr>
            </w:pPr>
          </w:p>
        </w:tc>
        <w:tc>
          <w:tcPr>
            <w:tcW w:w="260" w:type="dxa"/>
          </w:tcPr>
          <w:p w14:paraId="2A2CEE2A" w14:textId="77777777" w:rsidR="0079651C" w:rsidRDefault="0079651C">
            <w:pPr>
              <w:widowControl w:val="0"/>
              <w:rPr>
                <w:rFonts w:cs="Calibri"/>
                <w:color w:val="000000"/>
                <w:sz w:val="20"/>
                <w:szCs w:val="20"/>
                <w:lang w:val="ru-RU"/>
              </w:rPr>
            </w:pPr>
          </w:p>
        </w:tc>
        <w:tc>
          <w:tcPr>
            <w:tcW w:w="522" w:type="dxa"/>
          </w:tcPr>
          <w:p w14:paraId="2A2CEE2B" w14:textId="77777777" w:rsidR="0079651C" w:rsidRDefault="0079651C">
            <w:pPr>
              <w:widowControl w:val="0"/>
              <w:jc w:val="center"/>
              <w:rPr>
                <w:rFonts w:cs="Calibri"/>
                <w:b/>
                <w:color w:val="000000"/>
                <w:sz w:val="20"/>
                <w:szCs w:val="20"/>
                <w:lang w:val="ru-RU"/>
              </w:rPr>
            </w:pPr>
          </w:p>
        </w:tc>
        <w:tc>
          <w:tcPr>
            <w:tcW w:w="4339" w:type="dxa"/>
          </w:tcPr>
          <w:p w14:paraId="2A2CEE2C" w14:textId="77777777" w:rsidR="0079651C" w:rsidRDefault="0079651C">
            <w:pPr>
              <w:widowControl w:val="0"/>
              <w:rPr>
                <w:rFonts w:cs="Calibri"/>
                <w:color w:val="000000"/>
                <w:sz w:val="20"/>
                <w:szCs w:val="20"/>
                <w:lang w:val="ru-RU"/>
              </w:rPr>
            </w:pPr>
          </w:p>
        </w:tc>
      </w:tr>
      <w:tr w:rsidR="0079651C" w14:paraId="2A2CEE33" w14:textId="77777777">
        <w:tc>
          <w:tcPr>
            <w:tcW w:w="568" w:type="dxa"/>
          </w:tcPr>
          <w:p w14:paraId="2A2CEE2E"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w:t>
            </w:r>
          </w:p>
        </w:tc>
        <w:tc>
          <w:tcPr>
            <w:tcW w:w="3946" w:type="dxa"/>
          </w:tcPr>
          <w:p w14:paraId="2A2CEE2F" w14:textId="77777777" w:rsidR="0079651C" w:rsidRDefault="00B766F1">
            <w:pPr>
              <w:widowControl w:val="0"/>
              <w:rPr>
                <w:rFonts w:cs="Calibri"/>
                <w:b/>
                <w:color w:val="000000"/>
                <w:sz w:val="20"/>
                <w:szCs w:val="20"/>
                <w:lang w:val="en-GB"/>
              </w:rPr>
            </w:pPr>
            <w:bookmarkStart w:id="0" w:name="_Toc31719458"/>
            <w:r>
              <w:rPr>
                <w:rFonts w:cs="Calibri"/>
                <w:b/>
                <w:color w:val="000000"/>
                <w:sz w:val="20"/>
                <w:szCs w:val="20"/>
                <w:lang w:val="en-GB"/>
              </w:rPr>
              <w:t>Objective</w:t>
            </w:r>
            <w:bookmarkEnd w:id="0"/>
            <w:r>
              <w:rPr>
                <w:rFonts w:cs="Calibri"/>
                <w:b/>
                <w:color w:val="000000"/>
                <w:sz w:val="20"/>
                <w:szCs w:val="20"/>
                <w:lang w:val="en-GB"/>
              </w:rPr>
              <w:t xml:space="preserve"> of the study programme</w:t>
            </w:r>
          </w:p>
        </w:tc>
        <w:tc>
          <w:tcPr>
            <w:tcW w:w="260" w:type="dxa"/>
          </w:tcPr>
          <w:p w14:paraId="2A2CEE30" w14:textId="77777777" w:rsidR="0079651C" w:rsidRDefault="0079651C">
            <w:pPr>
              <w:widowControl w:val="0"/>
              <w:rPr>
                <w:rFonts w:cs="Calibri"/>
                <w:b/>
                <w:color w:val="000000"/>
                <w:sz w:val="20"/>
                <w:szCs w:val="20"/>
                <w:lang w:val="en-GB"/>
              </w:rPr>
            </w:pPr>
          </w:p>
        </w:tc>
        <w:tc>
          <w:tcPr>
            <w:tcW w:w="522" w:type="dxa"/>
          </w:tcPr>
          <w:p w14:paraId="2A2CEE31"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w:t>
            </w:r>
          </w:p>
        </w:tc>
        <w:tc>
          <w:tcPr>
            <w:tcW w:w="4339" w:type="dxa"/>
          </w:tcPr>
          <w:p w14:paraId="2A2CEE32" w14:textId="77777777" w:rsidR="0079651C" w:rsidRDefault="00B766F1">
            <w:pPr>
              <w:widowControl w:val="0"/>
              <w:rPr>
                <w:rFonts w:cs="Calibri"/>
                <w:b/>
                <w:color w:val="000000"/>
                <w:sz w:val="20"/>
                <w:szCs w:val="20"/>
              </w:rPr>
            </w:pPr>
            <w:proofErr w:type="spellStart"/>
            <w:r>
              <w:rPr>
                <w:rFonts w:cs="Calibri"/>
                <w:b/>
                <w:color w:val="000000"/>
                <w:sz w:val="20"/>
                <w:szCs w:val="20"/>
                <w:lang w:val="en-GB"/>
              </w:rPr>
              <w:t>Цель</w:t>
            </w:r>
            <w:proofErr w:type="spellEnd"/>
            <w:r>
              <w:rPr>
                <w:rFonts w:cs="Calibri"/>
                <w:b/>
                <w:color w:val="000000"/>
                <w:sz w:val="20"/>
                <w:szCs w:val="20"/>
                <w:lang w:val="en-GB"/>
              </w:rPr>
              <w:t xml:space="preserve"> </w:t>
            </w:r>
            <w:r>
              <w:rPr>
                <w:rFonts w:cs="Calibri"/>
                <w:b/>
                <w:color w:val="000000"/>
                <w:sz w:val="20"/>
                <w:szCs w:val="20"/>
                <w:lang w:val="ru-RU"/>
              </w:rPr>
              <w:t>образовательной</w:t>
            </w:r>
            <w:r>
              <w:rPr>
                <w:rFonts w:cs="Calibri"/>
                <w:b/>
                <w:color w:val="000000"/>
                <w:sz w:val="20"/>
                <w:szCs w:val="20"/>
                <w:lang w:val="en-GB"/>
              </w:rPr>
              <w:t xml:space="preserve"> </w:t>
            </w:r>
            <w:proofErr w:type="spellStart"/>
            <w:r>
              <w:rPr>
                <w:rFonts w:cs="Calibri"/>
                <w:b/>
                <w:color w:val="000000"/>
                <w:sz w:val="20"/>
                <w:szCs w:val="20"/>
                <w:lang w:val="en-GB"/>
              </w:rPr>
              <w:t>программы</w:t>
            </w:r>
            <w:proofErr w:type="spellEnd"/>
          </w:p>
        </w:tc>
      </w:tr>
      <w:tr w:rsidR="0079651C" w:rsidRPr="001504A2" w14:paraId="2A2CEE51" w14:textId="77777777">
        <w:tc>
          <w:tcPr>
            <w:tcW w:w="568" w:type="dxa"/>
          </w:tcPr>
          <w:p w14:paraId="2A2CEE34" w14:textId="77777777" w:rsidR="0079651C" w:rsidRDefault="0079651C">
            <w:pPr>
              <w:widowControl w:val="0"/>
              <w:jc w:val="center"/>
              <w:rPr>
                <w:rFonts w:cs="Calibri"/>
                <w:color w:val="000000"/>
                <w:sz w:val="20"/>
                <w:szCs w:val="20"/>
              </w:rPr>
            </w:pPr>
          </w:p>
        </w:tc>
        <w:tc>
          <w:tcPr>
            <w:tcW w:w="3946" w:type="dxa"/>
          </w:tcPr>
          <w:p w14:paraId="2A2CEE35"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These study and examination regulations define the implementation of the study programme Master of Education (M.Ed.) –Vocational Education and Training. All annexes referred to are part of these study and examination </w:t>
            </w:r>
            <w:proofErr w:type="gramStart"/>
            <w:r>
              <w:rPr>
                <w:rFonts w:cs="Calibri"/>
                <w:color w:val="000000"/>
                <w:sz w:val="20"/>
                <w:szCs w:val="20"/>
                <w:lang w:val="en-GB"/>
              </w:rPr>
              <w:t>rules, and</w:t>
            </w:r>
            <w:proofErr w:type="gramEnd"/>
            <w:r>
              <w:rPr>
                <w:rFonts w:cs="Calibri"/>
                <w:color w:val="000000"/>
                <w:sz w:val="20"/>
                <w:szCs w:val="20"/>
                <w:lang w:val="en-GB"/>
              </w:rPr>
              <w:t xml:space="preserve"> are binding.</w:t>
            </w:r>
          </w:p>
          <w:p w14:paraId="2A2CEE36" w14:textId="77777777" w:rsidR="0079651C" w:rsidRDefault="0079651C">
            <w:pPr>
              <w:widowControl w:val="0"/>
              <w:rPr>
                <w:rFonts w:cs="Calibri"/>
                <w:color w:val="000000"/>
                <w:sz w:val="20"/>
                <w:szCs w:val="20"/>
                <w:lang w:val="en-GB"/>
              </w:rPr>
            </w:pPr>
          </w:p>
          <w:p w14:paraId="2A2CEE37" w14:textId="77777777" w:rsidR="0079651C" w:rsidRDefault="0079651C">
            <w:pPr>
              <w:widowControl w:val="0"/>
              <w:rPr>
                <w:rFonts w:cs="Calibri"/>
                <w:color w:val="000000"/>
                <w:sz w:val="20"/>
                <w:szCs w:val="20"/>
                <w:lang w:val="en-GB"/>
              </w:rPr>
            </w:pPr>
          </w:p>
          <w:p w14:paraId="2A2CEE38" w14:textId="77777777" w:rsidR="0079651C" w:rsidRDefault="0079651C">
            <w:pPr>
              <w:widowControl w:val="0"/>
              <w:rPr>
                <w:rFonts w:cs="Calibri"/>
                <w:color w:val="000000"/>
                <w:sz w:val="20"/>
                <w:szCs w:val="20"/>
                <w:lang w:val="en-GB"/>
              </w:rPr>
            </w:pPr>
          </w:p>
          <w:p w14:paraId="2A2CEE39"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All related mandatory national and university-specific regulations remain unaffected by these study and examination regulations. </w:t>
            </w:r>
          </w:p>
          <w:p w14:paraId="2A2CEE3A" w14:textId="77777777" w:rsidR="0079651C" w:rsidRDefault="0079651C">
            <w:pPr>
              <w:widowControl w:val="0"/>
              <w:rPr>
                <w:rFonts w:cs="Calibri"/>
                <w:color w:val="000000"/>
                <w:sz w:val="20"/>
                <w:szCs w:val="20"/>
                <w:lang w:val="en-GB"/>
              </w:rPr>
            </w:pPr>
          </w:p>
          <w:p w14:paraId="2A2CEE3B" w14:textId="77777777" w:rsidR="0079651C" w:rsidRDefault="0079651C">
            <w:pPr>
              <w:widowControl w:val="0"/>
              <w:rPr>
                <w:rFonts w:cs="Calibri"/>
                <w:color w:val="000000"/>
                <w:sz w:val="20"/>
                <w:szCs w:val="20"/>
                <w:lang w:val="en-GB"/>
              </w:rPr>
            </w:pPr>
          </w:p>
          <w:p w14:paraId="2A2CEE3C" w14:textId="77777777" w:rsidR="0079651C" w:rsidRDefault="00B766F1">
            <w:pPr>
              <w:widowControl w:val="0"/>
              <w:rPr>
                <w:rFonts w:cs="Calibri"/>
                <w:color w:val="000000"/>
                <w:sz w:val="20"/>
                <w:szCs w:val="20"/>
                <w:lang w:val="en-GB"/>
              </w:rPr>
            </w:pPr>
            <w:r>
              <w:rPr>
                <w:rFonts w:cs="Calibri"/>
                <w:color w:val="000000"/>
                <w:sz w:val="20"/>
                <w:szCs w:val="20"/>
                <w:lang w:val="en-GB"/>
              </w:rPr>
              <w:t>The study programme aims to provide pedagogical and didactic qualifications for teachers of vocational-college level education in food-technology occupations.</w:t>
            </w:r>
          </w:p>
          <w:p w14:paraId="2A2CEE3D" w14:textId="77777777" w:rsidR="0079651C" w:rsidRDefault="00B766F1">
            <w:pPr>
              <w:widowControl w:val="0"/>
              <w:rPr>
                <w:rFonts w:cs="Calibri"/>
                <w:color w:val="000000"/>
                <w:sz w:val="20"/>
                <w:szCs w:val="20"/>
                <w:lang w:val="en-GB"/>
              </w:rPr>
            </w:pPr>
            <w:r>
              <w:rPr>
                <w:rFonts w:cs="Calibri"/>
                <w:color w:val="000000"/>
                <w:sz w:val="20"/>
                <w:szCs w:val="20"/>
                <w:lang w:val="en-GB"/>
              </w:rPr>
              <w:t>The programme builds on a bachelor’s degree in food technology providing a teacher’s qualification in vocational education and training. Teaching internships run through the entire course of study, flanked by in-depth instruction in subject-specific pedagogy and involvement in food-technology related teaching projects. During the pedagogical and scientific internship (Module 19), and the master's thesis, pedagogical models can be developed and applied for the purposes of observation and testing.</w:t>
            </w:r>
          </w:p>
          <w:p w14:paraId="2A2CEE3E" w14:textId="77777777" w:rsidR="0079651C" w:rsidRDefault="00B766F1">
            <w:pPr>
              <w:widowControl w:val="0"/>
              <w:rPr>
                <w:rFonts w:cs="Calibri"/>
                <w:color w:val="000000"/>
                <w:sz w:val="20"/>
                <w:szCs w:val="20"/>
                <w:lang w:val="en-GB"/>
              </w:rPr>
            </w:pPr>
            <w:r>
              <w:rPr>
                <w:rFonts w:cs="Calibri"/>
                <w:color w:val="000000"/>
                <w:sz w:val="20"/>
                <w:szCs w:val="20"/>
                <w:lang w:val="en-GB"/>
              </w:rPr>
              <w:t>Possible fields of activity are in all areas of vocational education and training in state and private institutions that train students in food-processing professions.</w:t>
            </w:r>
          </w:p>
          <w:p w14:paraId="2A2CEE3F" w14:textId="77777777" w:rsidR="0079651C" w:rsidRDefault="0079651C">
            <w:pPr>
              <w:widowControl w:val="0"/>
              <w:rPr>
                <w:rFonts w:cs="Calibri"/>
                <w:color w:val="000000"/>
                <w:sz w:val="20"/>
                <w:szCs w:val="20"/>
                <w:lang w:val="en-GB"/>
              </w:rPr>
            </w:pPr>
          </w:p>
          <w:p w14:paraId="2A2CEE40" w14:textId="77777777" w:rsidR="0079651C" w:rsidRDefault="0079651C">
            <w:pPr>
              <w:widowControl w:val="0"/>
              <w:rPr>
                <w:rFonts w:cs="Calibri"/>
                <w:color w:val="000000"/>
                <w:sz w:val="20"/>
                <w:szCs w:val="20"/>
                <w:lang w:val="en-GB"/>
              </w:rPr>
            </w:pPr>
          </w:p>
          <w:p w14:paraId="2A2CEE41" w14:textId="77777777" w:rsidR="0079651C" w:rsidRDefault="0079651C">
            <w:pPr>
              <w:widowControl w:val="0"/>
              <w:rPr>
                <w:rFonts w:cs="Calibri"/>
                <w:color w:val="000000"/>
                <w:sz w:val="20"/>
                <w:szCs w:val="20"/>
                <w:lang w:val="en-GB"/>
              </w:rPr>
            </w:pPr>
          </w:p>
          <w:p w14:paraId="2A2CEE42" w14:textId="77777777" w:rsidR="0079651C" w:rsidRDefault="0079651C">
            <w:pPr>
              <w:widowControl w:val="0"/>
              <w:rPr>
                <w:rFonts w:cs="Calibri"/>
                <w:color w:val="000000"/>
                <w:sz w:val="20"/>
                <w:szCs w:val="20"/>
                <w:lang w:val="en-GB"/>
              </w:rPr>
            </w:pPr>
          </w:p>
          <w:p w14:paraId="2A2CEE43" w14:textId="77777777" w:rsidR="0079651C" w:rsidRDefault="0079651C">
            <w:pPr>
              <w:widowControl w:val="0"/>
              <w:rPr>
                <w:rFonts w:cs="Calibri"/>
                <w:color w:val="000000"/>
                <w:sz w:val="20"/>
                <w:szCs w:val="20"/>
                <w:lang w:val="en-GB"/>
              </w:rPr>
            </w:pPr>
          </w:p>
          <w:p w14:paraId="2A2CEE44" w14:textId="77777777" w:rsidR="0079651C" w:rsidRPr="0036082D" w:rsidRDefault="00B766F1" w:rsidP="000214E5">
            <w:pPr>
              <w:rPr>
                <w:sz w:val="20"/>
                <w:szCs w:val="20"/>
                <w:lang w:val="en-US"/>
              </w:rPr>
            </w:pPr>
            <w:r w:rsidRPr="0036082D">
              <w:rPr>
                <w:sz w:val="20"/>
                <w:szCs w:val="20"/>
                <w:lang w:val="en-US"/>
              </w:rPr>
              <w:t xml:space="preserve">The study </w:t>
            </w:r>
            <w:proofErr w:type="spellStart"/>
            <w:r w:rsidRPr="0036082D">
              <w:rPr>
                <w:sz w:val="20"/>
                <w:szCs w:val="20"/>
                <w:lang w:val="en-US"/>
              </w:rPr>
              <w:t>programme</w:t>
            </w:r>
            <w:proofErr w:type="spellEnd"/>
            <w:r w:rsidRPr="0036082D">
              <w:rPr>
                <w:sz w:val="20"/>
                <w:szCs w:val="20"/>
                <w:lang w:val="en-US"/>
              </w:rPr>
              <w:t xml:space="preserve"> is implemented by the Kyrgyz State Technical University (KSTU) in cooperation with Kara Balta Technical and Economic College (KBTEC) offering </w:t>
            </w:r>
            <w:proofErr w:type="spellStart"/>
            <w:r w:rsidRPr="0036082D">
              <w:rPr>
                <w:sz w:val="20"/>
                <w:szCs w:val="20"/>
                <w:lang w:val="en-US"/>
              </w:rPr>
              <w:t>programmes</w:t>
            </w:r>
            <w:proofErr w:type="spellEnd"/>
            <w:r w:rsidRPr="0036082D">
              <w:rPr>
                <w:sz w:val="20"/>
                <w:szCs w:val="20"/>
                <w:lang w:val="en-US"/>
              </w:rPr>
              <w:t xml:space="preserve"> and courses in the field of food technology and food processing.</w:t>
            </w:r>
          </w:p>
          <w:p w14:paraId="2A2CEE45" w14:textId="77777777" w:rsidR="0079651C" w:rsidRDefault="0079651C">
            <w:pPr>
              <w:widowControl w:val="0"/>
              <w:rPr>
                <w:rFonts w:cs="Calibri"/>
                <w:color w:val="000000"/>
                <w:sz w:val="20"/>
                <w:szCs w:val="20"/>
                <w:lang w:val="en-GB"/>
              </w:rPr>
            </w:pPr>
          </w:p>
        </w:tc>
        <w:tc>
          <w:tcPr>
            <w:tcW w:w="260" w:type="dxa"/>
          </w:tcPr>
          <w:p w14:paraId="2A2CEE46" w14:textId="77777777" w:rsidR="0079651C" w:rsidRDefault="0079651C">
            <w:pPr>
              <w:widowControl w:val="0"/>
              <w:rPr>
                <w:rFonts w:cs="Calibri"/>
                <w:color w:val="000000"/>
                <w:sz w:val="20"/>
                <w:szCs w:val="20"/>
                <w:lang w:val="en-GB"/>
              </w:rPr>
            </w:pPr>
          </w:p>
        </w:tc>
        <w:tc>
          <w:tcPr>
            <w:tcW w:w="522" w:type="dxa"/>
          </w:tcPr>
          <w:p w14:paraId="2A2CEE47" w14:textId="77777777" w:rsidR="0079651C" w:rsidRDefault="0079651C">
            <w:pPr>
              <w:widowControl w:val="0"/>
              <w:jc w:val="center"/>
              <w:rPr>
                <w:rFonts w:cs="Calibri"/>
                <w:color w:val="000000"/>
                <w:sz w:val="20"/>
                <w:szCs w:val="20"/>
                <w:lang w:val="en-GB"/>
              </w:rPr>
            </w:pPr>
          </w:p>
        </w:tc>
        <w:tc>
          <w:tcPr>
            <w:tcW w:w="4339" w:type="dxa"/>
          </w:tcPr>
          <w:p w14:paraId="2A2CEE48" w14:textId="77777777" w:rsidR="0079651C" w:rsidRDefault="00B766F1">
            <w:pPr>
              <w:widowControl w:val="0"/>
              <w:rPr>
                <w:rFonts w:cs="Calibri"/>
                <w:color w:val="000000"/>
                <w:sz w:val="20"/>
                <w:szCs w:val="20"/>
                <w:lang w:val="ru-RU"/>
              </w:rPr>
            </w:pPr>
            <w:r>
              <w:rPr>
                <w:rFonts w:cs="Calibri"/>
                <w:color w:val="000000"/>
                <w:sz w:val="20"/>
                <w:szCs w:val="20"/>
                <w:lang w:val="ru-RU"/>
              </w:rPr>
              <w:t>Настоящие Правила обучения и контроля знаний (далее – Правила) относятся к реализации образовательной программы "Магистр профессионального обучения" (</w:t>
            </w:r>
            <w:r>
              <w:rPr>
                <w:rFonts w:cs="Calibri"/>
                <w:color w:val="000000"/>
                <w:sz w:val="20"/>
                <w:szCs w:val="20"/>
                <w:lang w:val="en-US"/>
              </w:rPr>
              <w:t>M</w:t>
            </w:r>
            <w:r>
              <w:rPr>
                <w:rFonts w:cs="Calibri"/>
                <w:color w:val="000000"/>
                <w:sz w:val="20"/>
                <w:szCs w:val="20"/>
                <w:lang w:val="ru-RU"/>
              </w:rPr>
              <w:t>.</w:t>
            </w:r>
            <w:r>
              <w:rPr>
                <w:rFonts w:cs="Calibri"/>
                <w:color w:val="000000"/>
                <w:sz w:val="20"/>
                <w:szCs w:val="20"/>
                <w:lang w:val="en-US"/>
              </w:rPr>
              <w:t>Ed</w:t>
            </w:r>
            <w:r>
              <w:rPr>
                <w:rFonts w:cs="Calibri"/>
                <w:color w:val="000000"/>
                <w:sz w:val="20"/>
                <w:szCs w:val="20"/>
                <w:lang w:val="ru-RU"/>
              </w:rPr>
              <w:t>.). Все далее упоминаемые приложения являются неотъемлемой частью настоящих Правил и имеют обязательную силу.</w:t>
            </w:r>
          </w:p>
          <w:p w14:paraId="2A2CEE49" w14:textId="77777777" w:rsidR="0079651C" w:rsidRDefault="0079651C">
            <w:pPr>
              <w:widowControl w:val="0"/>
              <w:rPr>
                <w:rFonts w:cs="Calibri"/>
                <w:color w:val="000000"/>
                <w:sz w:val="20"/>
                <w:szCs w:val="20"/>
                <w:lang w:val="ru-RU"/>
              </w:rPr>
            </w:pPr>
          </w:p>
          <w:p w14:paraId="2A2CEE4A"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Все соответствующие обязательные национальные и локальные нормативные акты остаются неизменными. </w:t>
            </w:r>
          </w:p>
          <w:p w14:paraId="2A2CEE4B" w14:textId="77777777" w:rsidR="0079651C" w:rsidRDefault="0079651C">
            <w:pPr>
              <w:widowControl w:val="0"/>
              <w:rPr>
                <w:rFonts w:cs="Calibri"/>
                <w:color w:val="000000"/>
                <w:sz w:val="20"/>
                <w:szCs w:val="20"/>
                <w:lang w:val="ru-RU"/>
              </w:rPr>
            </w:pPr>
          </w:p>
          <w:p w14:paraId="2A2CEE4C"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Образовательная программа направлена на подготовку квалифицированных педагогических кадров для средне-профессиональных учебных заведений, </w:t>
            </w:r>
            <w:proofErr w:type="spellStart"/>
            <w:r>
              <w:rPr>
                <w:rFonts w:cs="Calibri"/>
                <w:color w:val="000000"/>
                <w:sz w:val="20"/>
                <w:szCs w:val="20"/>
                <w:lang w:val="ru-RU"/>
              </w:rPr>
              <w:t>профилирующихся</w:t>
            </w:r>
            <w:proofErr w:type="spellEnd"/>
            <w:r>
              <w:rPr>
                <w:rFonts w:cs="Calibri"/>
                <w:color w:val="000000"/>
                <w:sz w:val="20"/>
                <w:szCs w:val="20"/>
                <w:lang w:val="ru-RU"/>
              </w:rPr>
              <w:t xml:space="preserve"> на специальностях, связанных с пищевыми технологиями.</w:t>
            </w:r>
          </w:p>
          <w:p w14:paraId="2A2CEE4D" w14:textId="77777777" w:rsidR="0079651C" w:rsidRDefault="00B766F1">
            <w:pPr>
              <w:widowControl w:val="0"/>
              <w:rPr>
                <w:sz w:val="20"/>
                <w:szCs w:val="20"/>
                <w:lang w:val="ru-RU"/>
              </w:rPr>
            </w:pPr>
            <w:r>
              <w:rPr>
                <w:rFonts w:cs="Calibri"/>
                <w:color w:val="000000"/>
                <w:sz w:val="20"/>
                <w:szCs w:val="20"/>
                <w:lang w:val="ru-RU"/>
              </w:rPr>
              <w:t xml:space="preserve">В основе программы лежит степень бакалавра наук по Технологии производства пищевых продуктов (ТППП), обеспечивающая профильную квалификацию будущего преподавателя в области профессионального образования и подготовки. Педагогические практики проходят в течение всего курса обучения и сопровождаются углубленным изучением предметной педагогики и работой с обучающими проектами по преподаванию пищевых технологий. </w:t>
            </w:r>
            <w:r>
              <w:rPr>
                <w:sz w:val="20"/>
                <w:szCs w:val="20"/>
                <w:lang w:val="ru-RU"/>
              </w:rPr>
              <w:t>На научно-педагогической практике (Модуль 19) и при подготовке магистерской диссертации могут разрабатываться и эмпирически выверяться педагогические модели.</w:t>
            </w:r>
          </w:p>
          <w:p w14:paraId="2A2CEE4E" w14:textId="77777777" w:rsidR="0079651C" w:rsidRDefault="00B766F1">
            <w:pPr>
              <w:widowControl w:val="0"/>
              <w:rPr>
                <w:rFonts w:cs="Calibri"/>
                <w:color w:val="000000"/>
                <w:sz w:val="20"/>
                <w:szCs w:val="20"/>
                <w:lang w:val="ru-RU"/>
              </w:rPr>
            </w:pPr>
            <w:r>
              <w:rPr>
                <w:rFonts w:cs="Calibri"/>
                <w:color w:val="000000"/>
                <w:sz w:val="20"/>
                <w:szCs w:val="20"/>
                <w:lang w:val="ru-RU"/>
              </w:rPr>
              <w:t>Возможные сферы деятельности для магистров предусматривают все области профессионального образования и обучения в государственных и частных учебных заведениях, готовящих квалифицированные рабочие кадры по специальностям, связанным с пищевой промышленностью.</w:t>
            </w:r>
          </w:p>
          <w:p w14:paraId="2A2CEE4F" w14:textId="77777777" w:rsidR="0079651C" w:rsidRDefault="0079651C">
            <w:pPr>
              <w:widowControl w:val="0"/>
              <w:rPr>
                <w:rFonts w:cs="Calibri"/>
                <w:color w:val="000000"/>
                <w:sz w:val="20"/>
                <w:szCs w:val="20"/>
                <w:lang w:val="ru-RU"/>
              </w:rPr>
            </w:pPr>
          </w:p>
          <w:p w14:paraId="7D7BD41D" w14:textId="6681B052" w:rsidR="00655F8B" w:rsidRDefault="00655F8B" w:rsidP="00655F8B">
            <w:pPr>
              <w:widowControl w:val="0"/>
              <w:rPr>
                <w:rFonts w:cs="Calibri"/>
                <w:color w:val="000000"/>
                <w:sz w:val="20"/>
                <w:szCs w:val="20"/>
                <w:lang w:val="ru-RU"/>
              </w:rPr>
            </w:pPr>
            <w:r>
              <w:rPr>
                <w:rFonts w:cs="Calibri"/>
                <w:color w:val="000000"/>
                <w:sz w:val="20"/>
                <w:szCs w:val="20"/>
                <w:lang w:val="ru-RU"/>
              </w:rPr>
              <w:t>Образовательная программа реализуется Кыргызским гос</w:t>
            </w:r>
            <w:r w:rsidR="000214E5">
              <w:rPr>
                <w:rFonts w:cs="Calibri"/>
                <w:color w:val="000000"/>
                <w:sz w:val="20"/>
                <w:szCs w:val="20"/>
                <w:lang w:val="ru-RU"/>
              </w:rPr>
              <w:t>ударственным техническим</w:t>
            </w:r>
            <w:r>
              <w:rPr>
                <w:rFonts w:cs="Calibri"/>
                <w:color w:val="000000"/>
                <w:sz w:val="20"/>
                <w:szCs w:val="20"/>
                <w:lang w:val="ru-RU"/>
              </w:rPr>
              <w:t xml:space="preserve"> университетом (К</w:t>
            </w:r>
            <w:r w:rsidR="000214E5">
              <w:rPr>
                <w:rFonts w:cs="Calibri"/>
                <w:color w:val="000000"/>
                <w:sz w:val="20"/>
                <w:szCs w:val="20"/>
                <w:lang w:val="ru-RU"/>
              </w:rPr>
              <w:t>ГТУ</w:t>
            </w:r>
            <w:r>
              <w:rPr>
                <w:rFonts w:cs="Calibri"/>
                <w:color w:val="000000"/>
                <w:sz w:val="20"/>
                <w:szCs w:val="20"/>
                <w:lang w:val="ru-RU"/>
              </w:rPr>
              <w:t xml:space="preserve">) им. </w:t>
            </w:r>
            <w:r w:rsidR="000214E5">
              <w:rPr>
                <w:rFonts w:cs="Calibri"/>
                <w:color w:val="000000"/>
                <w:sz w:val="20"/>
                <w:szCs w:val="20"/>
                <w:lang w:val="ru-RU"/>
              </w:rPr>
              <w:t>И. Раззакова</w:t>
            </w:r>
            <w:r>
              <w:rPr>
                <w:rFonts w:cs="Calibri"/>
                <w:color w:val="000000"/>
                <w:sz w:val="20"/>
                <w:szCs w:val="20"/>
                <w:lang w:val="ru-RU"/>
              </w:rPr>
              <w:t xml:space="preserve"> в сотрудничестве с Кара-</w:t>
            </w:r>
            <w:proofErr w:type="spellStart"/>
            <w:r>
              <w:rPr>
                <w:rFonts w:cs="Calibri"/>
                <w:color w:val="000000"/>
                <w:sz w:val="20"/>
                <w:szCs w:val="20"/>
                <w:lang w:val="ru-RU"/>
              </w:rPr>
              <w:t>Балтинским</w:t>
            </w:r>
            <w:proofErr w:type="spellEnd"/>
            <w:r>
              <w:rPr>
                <w:rFonts w:cs="Calibri"/>
                <w:color w:val="000000"/>
                <w:sz w:val="20"/>
                <w:szCs w:val="20"/>
                <w:lang w:val="ru-RU"/>
              </w:rPr>
              <w:t xml:space="preserve"> технико-экономическим колледжем (КТЭК) им. М. Т. Ибрагимова, предлагающим программы и </w:t>
            </w:r>
            <w:r>
              <w:rPr>
                <w:rFonts w:cs="Calibri"/>
                <w:color w:val="000000"/>
                <w:sz w:val="20"/>
                <w:szCs w:val="20"/>
                <w:lang w:val="ru-RU"/>
              </w:rPr>
              <w:lastRenderedPageBreak/>
              <w:t>курсы обучения в области пищевых технологий и производства продуктов питания.</w:t>
            </w:r>
          </w:p>
          <w:p w14:paraId="2A2CEE50" w14:textId="6FF0A1CB" w:rsidR="0079651C" w:rsidRDefault="00B766F1">
            <w:pPr>
              <w:widowControl w:val="0"/>
              <w:rPr>
                <w:rFonts w:cs="Calibri"/>
                <w:color w:val="000000"/>
                <w:sz w:val="20"/>
                <w:szCs w:val="20"/>
                <w:lang w:val="ru-RU"/>
              </w:rPr>
            </w:pPr>
            <w:r>
              <w:rPr>
                <w:rFonts w:cs="Calibri"/>
                <w:sz w:val="20"/>
                <w:szCs w:val="20"/>
                <w:lang w:val="ru-RU"/>
              </w:rPr>
              <w:tab/>
            </w:r>
          </w:p>
        </w:tc>
      </w:tr>
      <w:tr w:rsidR="0079651C" w14:paraId="2A2CEE57" w14:textId="77777777">
        <w:tc>
          <w:tcPr>
            <w:tcW w:w="568" w:type="dxa"/>
          </w:tcPr>
          <w:p w14:paraId="2A2CEE52"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lastRenderedPageBreak/>
              <w:t>§2</w:t>
            </w:r>
          </w:p>
        </w:tc>
        <w:tc>
          <w:tcPr>
            <w:tcW w:w="3946" w:type="dxa"/>
          </w:tcPr>
          <w:p w14:paraId="2A2CEE53" w14:textId="77777777" w:rsidR="0079651C" w:rsidRDefault="00B766F1">
            <w:pPr>
              <w:pStyle w:val="Heading2"/>
              <w:widowControl w:val="0"/>
              <w:spacing w:before="0" w:line="240" w:lineRule="auto"/>
              <w:rPr>
                <w:rFonts w:ascii="Calibri" w:hAnsi="Calibri" w:cs="Calibri"/>
                <w:b/>
                <w:color w:val="000000"/>
                <w:sz w:val="20"/>
                <w:szCs w:val="20"/>
              </w:rPr>
            </w:pPr>
            <w:bookmarkStart w:id="1" w:name="_Toc31719459"/>
            <w:r>
              <w:rPr>
                <w:rFonts w:ascii="Calibri" w:hAnsi="Calibri" w:cs="Calibri"/>
                <w:b/>
                <w:color w:val="000000"/>
                <w:sz w:val="20"/>
                <w:szCs w:val="20"/>
              </w:rPr>
              <w:t>Entry requirements</w:t>
            </w:r>
            <w:bookmarkEnd w:id="1"/>
          </w:p>
        </w:tc>
        <w:tc>
          <w:tcPr>
            <w:tcW w:w="260" w:type="dxa"/>
          </w:tcPr>
          <w:p w14:paraId="2A2CEE54" w14:textId="77777777" w:rsidR="0079651C" w:rsidRDefault="0079651C">
            <w:pPr>
              <w:widowControl w:val="0"/>
              <w:rPr>
                <w:rFonts w:cs="Calibri"/>
                <w:b/>
                <w:color w:val="000000"/>
                <w:sz w:val="20"/>
                <w:szCs w:val="20"/>
                <w:lang w:val="en-GB"/>
              </w:rPr>
            </w:pPr>
          </w:p>
        </w:tc>
        <w:tc>
          <w:tcPr>
            <w:tcW w:w="522" w:type="dxa"/>
          </w:tcPr>
          <w:p w14:paraId="2A2CEE55"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w:t>
            </w:r>
          </w:p>
        </w:tc>
        <w:tc>
          <w:tcPr>
            <w:tcW w:w="4339" w:type="dxa"/>
          </w:tcPr>
          <w:p w14:paraId="2A2CEE56" w14:textId="77777777" w:rsidR="0079651C" w:rsidRDefault="00B766F1">
            <w:pPr>
              <w:widowControl w:val="0"/>
              <w:rPr>
                <w:rFonts w:cs="Calibri"/>
                <w:b/>
                <w:color w:val="000000"/>
                <w:sz w:val="20"/>
                <w:szCs w:val="20"/>
                <w:lang w:val="ru-RU"/>
              </w:rPr>
            </w:pPr>
            <w:r>
              <w:rPr>
                <w:rFonts w:cs="Calibri"/>
                <w:b/>
                <w:color w:val="000000"/>
                <w:sz w:val="20"/>
                <w:szCs w:val="20"/>
                <w:lang w:val="ru-RU"/>
              </w:rPr>
              <w:t>Условия приема</w:t>
            </w:r>
          </w:p>
        </w:tc>
      </w:tr>
      <w:tr w:rsidR="0079651C" w:rsidRPr="001504A2" w14:paraId="2A2CEE5E" w14:textId="77777777">
        <w:trPr>
          <w:trHeight w:val="2276"/>
        </w:trPr>
        <w:tc>
          <w:tcPr>
            <w:tcW w:w="568" w:type="dxa"/>
          </w:tcPr>
          <w:p w14:paraId="2A2CEE58" w14:textId="77777777" w:rsidR="0079651C" w:rsidRDefault="0079651C">
            <w:pPr>
              <w:widowControl w:val="0"/>
              <w:jc w:val="center"/>
              <w:rPr>
                <w:rFonts w:cs="Calibri"/>
                <w:color w:val="000000"/>
                <w:sz w:val="20"/>
                <w:szCs w:val="20"/>
                <w:lang w:val="en-GB"/>
              </w:rPr>
            </w:pPr>
          </w:p>
        </w:tc>
        <w:tc>
          <w:tcPr>
            <w:tcW w:w="3946" w:type="dxa"/>
          </w:tcPr>
          <w:p w14:paraId="2A2CEE59" w14:textId="77777777" w:rsidR="0079651C" w:rsidRPr="0036082D" w:rsidRDefault="00B766F1">
            <w:pPr>
              <w:widowControl w:val="0"/>
              <w:rPr>
                <w:sz w:val="20"/>
                <w:szCs w:val="20"/>
                <w:lang w:val="en-US"/>
              </w:rPr>
            </w:pPr>
            <w:r>
              <w:rPr>
                <w:rFonts w:cs="Calibri"/>
                <w:color w:val="000000"/>
                <w:sz w:val="20"/>
                <w:szCs w:val="20"/>
                <w:lang w:val="en-GB"/>
              </w:rPr>
              <w:t xml:space="preserve">Entry requirement is a degree obtained in an accredited </w:t>
            </w:r>
            <w:proofErr w:type="gramStart"/>
            <w:r>
              <w:rPr>
                <w:rFonts w:cs="Calibri"/>
                <w:color w:val="000000"/>
                <w:sz w:val="20"/>
                <w:szCs w:val="20"/>
                <w:lang w:val="en-GB"/>
              </w:rPr>
              <w:t>Bachelor’s</w:t>
            </w:r>
            <w:proofErr w:type="gramEnd"/>
            <w:r>
              <w:rPr>
                <w:rFonts w:cs="Calibri"/>
                <w:color w:val="000000"/>
                <w:sz w:val="20"/>
                <w:szCs w:val="20"/>
                <w:lang w:val="en-GB"/>
              </w:rPr>
              <w:t xml:space="preserve"> or a </w:t>
            </w:r>
            <w:r>
              <w:rPr>
                <w:rFonts w:cs="Calibri"/>
                <w:color w:val="000000"/>
                <w:sz w:val="20"/>
                <w:szCs w:val="20"/>
                <w:lang w:val="en-US"/>
              </w:rPr>
              <w:t xml:space="preserve">Specialist’s (i.e. 5-year HE; old Soviet and current Russian qualification) degree </w:t>
            </w:r>
            <w:r>
              <w:rPr>
                <w:rFonts w:cs="Calibri"/>
                <w:color w:val="000000"/>
                <w:sz w:val="20"/>
                <w:szCs w:val="20"/>
                <w:lang w:val="en-GB"/>
              </w:rPr>
              <w:t xml:space="preserve">programme in the field of food technology or an equivalent scientific area. </w:t>
            </w:r>
            <w:r w:rsidRPr="0036082D">
              <w:rPr>
                <w:sz w:val="20"/>
                <w:szCs w:val="20"/>
                <w:lang w:val="en-US"/>
              </w:rPr>
              <w:t>The Teaching and Methodological Unit of KSTU is responsible for the recognition of equivalency of a scientific area.</w:t>
            </w:r>
          </w:p>
          <w:p w14:paraId="2A2CEE5A" w14:textId="77777777" w:rsidR="0079651C" w:rsidRDefault="0079651C">
            <w:pPr>
              <w:widowControl w:val="0"/>
              <w:rPr>
                <w:rFonts w:cs="Calibri"/>
                <w:color w:val="000000"/>
                <w:sz w:val="20"/>
                <w:szCs w:val="20"/>
                <w:lang w:val="en-US"/>
              </w:rPr>
            </w:pPr>
          </w:p>
        </w:tc>
        <w:tc>
          <w:tcPr>
            <w:tcW w:w="260" w:type="dxa"/>
          </w:tcPr>
          <w:p w14:paraId="2A2CEE5B" w14:textId="77777777" w:rsidR="0079651C" w:rsidRDefault="0079651C">
            <w:pPr>
              <w:widowControl w:val="0"/>
              <w:rPr>
                <w:rFonts w:cs="Calibri"/>
                <w:color w:val="000000"/>
                <w:sz w:val="20"/>
                <w:szCs w:val="20"/>
                <w:lang w:val="en-GB"/>
              </w:rPr>
            </w:pPr>
          </w:p>
        </w:tc>
        <w:tc>
          <w:tcPr>
            <w:tcW w:w="522" w:type="dxa"/>
          </w:tcPr>
          <w:p w14:paraId="2A2CEE5C" w14:textId="77777777" w:rsidR="0079651C" w:rsidRDefault="0079651C">
            <w:pPr>
              <w:widowControl w:val="0"/>
              <w:jc w:val="center"/>
              <w:rPr>
                <w:rFonts w:cs="Calibri"/>
                <w:color w:val="000000"/>
                <w:sz w:val="20"/>
                <w:szCs w:val="20"/>
                <w:lang w:val="en-GB"/>
              </w:rPr>
            </w:pPr>
          </w:p>
        </w:tc>
        <w:tc>
          <w:tcPr>
            <w:tcW w:w="4339" w:type="dxa"/>
          </w:tcPr>
          <w:p w14:paraId="2A2CEE5D" w14:textId="7B557475" w:rsidR="0079651C" w:rsidRDefault="00B766F1">
            <w:pPr>
              <w:widowControl w:val="0"/>
              <w:rPr>
                <w:rFonts w:cs="Calibri"/>
                <w:sz w:val="20"/>
                <w:szCs w:val="20"/>
                <w:lang w:val="ru-RU"/>
              </w:rPr>
            </w:pPr>
            <w:r>
              <w:rPr>
                <w:rFonts w:cs="Calibri"/>
                <w:color w:val="000000"/>
                <w:sz w:val="20"/>
                <w:szCs w:val="20"/>
                <w:lang w:val="ru-RU"/>
              </w:rPr>
              <w:t>Условием для приема является квалификация, полученная по аккредитованной программе бакалавриата или специалитета (т.е. пятилетнее высшее образование; российская (советская) квалификация) в области ТППП или аналогичной научной области. Учебно-методическое объединение КГТУ отвечает за признание эквивалентности научной области.</w:t>
            </w:r>
          </w:p>
        </w:tc>
      </w:tr>
      <w:tr w:rsidR="0079651C" w:rsidRPr="001504A2" w14:paraId="2A2CEE64" w14:textId="77777777">
        <w:tc>
          <w:tcPr>
            <w:tcW w:w="568" w:type="dxa"/>
          </w:tcPr>
          <w:p w14:paraId="2A2CEE5F" w14:textId="77777777" w:rsidR="0079651C" w:rsidRDefault="00B766F1">
            <w:pPr>
              <w:widowControl w:val="0"/>
              <w:jc w:val="center"/>
              <w:rPr>
                <w:rFonts w:cs="Calibri"/>
                <w:b/>
                <w:color w:val="000000"/>
                <w:sz w:val="20"/>
                <w:szCs w:val="20"/>
                <w:lang w:val="ru-RU"/>
              </w:rPr>
            </w:pPr>
            <w:r>
              <w:rPr>
                <w:rFonts w:cs="Calibri"/>
                <w:b/>
                <w:color w:val="000000"/>
                <w:sz w:val="20"/>
                <w:szCs w:val="20"/>
                <w:lang w:val="ru-RU"/>
              </w:rPr>
              <w:t>§3</w:t>
            </w:r>
          </w:p>
        </w:tc>
        <w:tc>
          <w:tcPr>
            <w:tcW w:w="3946" w:type="dxa"/>
          </w:tcPr>
          <w:p w14:paraId="2A2CEE60" w14:textId="77777777" w:rsidR="0079651C" w:rsidRDefault="00B766F1">
            <w:pPr>
              <w:pStyle w:val="Heading2"/>
              <w:widowControl w:val="0"/>
              <w:spacing w:before="0" w:line="240" w:lineRule="auto"/>
              <w:rPr>
                <w:rFonts w:cs="Calibri"/>
                <w:b/>
                <w:color w:val="000000"/>
                <w:sz w:val="20"/>
                <w:szCs w:val="20"/>
              </w:rPr>
            </w:pPr>
            <w:bookmarkStart w:id="2" w:name="_Toc31719460"/>
            <w:r>
              <w:rPr>
                <w:rFonts w:ascii="Calibri" w:hAnsi="Calibri" w:cs="Calibri"/>
                <w:b/>
                <w:color w:val="000000"/>
                <w:sz w:val="20"/>
                <w:szCs w:val="20"/>
              </w:rPr>
              <w:t>Structure</w:t>
            </w:r>
            <w:r>
              <w:rPr>
                <w:rFonts w:ascii="Calibri" w:hAnsi="Calibri" w:cs="Calibri"/>
                <w:b/>
                <w:color w:val="000000"/>
                <w:sz w:val="20"/>
                <w:szCs w:val="20"/>
                <w:lang w:val="en-US"/>
              </w:rPr>
              <w:t xml:space="preserve"> </w:t>
            </w:r>
            <w:r>
              <w:rPr>
                <w:rFonts w:ascii="Calibri" w:hAnsi="Calibri" w:cs="Calibri"/>
                <w:b/>
                <w:color w:val="000000"/>
                <w:sz w:val="20"/>
                <w:szCs w:val="20"/>
              </w:rPr>
              <w:t>and</w:t>
            </w:r>
            <w:r>
              <w:rPr>
                <w:rFonts w:ascii="Calibri" w:hAnsi="Calibri" w:cs="Calibri"/>
                <w:b/>
                <w:color w:val="000000"/>
                <w:sz w:val="20"/>
                <w:szCs w:val="20"/>
                <w:lang w:val="en-US"/>
              </w:rPr>
              <w:t xml:space="preserve"> </w:t>
            </w:r>
            <w:r>
              <w:rPr>
                <w:rFonts w:ascii="Calibri" w:hAnsi="Calibri" w:cs="Calibri"/>
                <w:b/>
                <w:color w:val="000000"/>
                <w:sz w:val="20"/>
                <w:szCs w:val="20"/>
              </w:rPr>
              <w:t>content</w:t>
            </w:r>
            <w:r>
              <w:rPr>
                <w:rFonts w:ascii="Calibri" w:hAnsi="Calibri" w:cs="Calibri"/>
                <w:b/>
                <w:color w:val="000000"/>
                <w:sz w:val="20"/>
                <w:szCs w:val="20"/>
                <w:lang w:val="en-US"/>
              </w:rPr>
              <w:t xml:space="preserve"> </w:t>
            </w:r>
            <w:r>
              <w:rPr>
                <w:rFonts w:ascii="Calibri" w:hAnsi="Calibri" w:cs="Calibri"/>
                <w:b/>
                <w:color w:val="000000"/>
                <w:sz w:val="20"/>
                <w:szCs w:val="20"/>
              </w:rPr>
              <w:t>of</w:t>
            </w:r>
            <w:r>
              <w:rPr>
                <w:rFonts w:ascii="Calibri" w:hAnsi="Calibri" w:cs="Calibri"/>
                <w:b/>
                <w:color w:val="000000"/>
                <w:sz w:val="20"/>
                <w:szCs w:val="20"/>
                <w:lang w:val="en-US"/>
              </w:rPr>
              <w:t xml:space="preserve"> </w:t>
            </w:r>
            <w:r>
              <w:rPr>
                <w:rFonts w:ascii="Calibri" w:hAnsi="Calibri" w:cs="Calibri"/>
                <w:b/>
                <w:color w:val="000000"/>
                <w:sz w:val="20"/>
                <w:szCs w:val="20"/>
              </w:rPr>
              <w:t>the</w:t>
            </w:r>
            <w:r>
              <w:rPr>
                <w:rFonts w:ascii="Calibri" w:hAnsi="Calibri" w:cs="Calibri"/>
                <w:b/>
                <w:color w:val="000000"/>
                <w:sz w:val="20"/>
                <w:szCs w:val="20"/>
                <w:lang w:val="en-US"/>
              </w:rPr>
              <w:t xml:space="preserve"> </w:t>
            </w:r>
            <w:bookmarkEnd w:id="2"/>
            <w:r>
              <w:rPr>
                <w:rFonts w:ascii="Calibri" w:hAnsi="Calibri" w:cs="Calibri"/>
                <w:b/>
                <w:color w:val="000000"/>
                <w:sz w:val="20"/>
                <w:szCs w:val="20"/>
              </w:rPr>
              <w:t>study</w:t>
            </w:r>
            <w:r>
              <w:rPr>
                <w:rFonts w:ascii="Calibri" w:hAnsi="Calibri" w:cs="Calibri"/>
                <w:b/>
                <w:color w:val="000000"/>
                <w:sz w:val="20"/>
                <w:szCs w:val="20"/>
                <w:lang w:val="en-US"/>
              </w:rPr>
              <w:t xml:space="preserve"> </w:t>
            </w:r>
            <w:r>
              <w:rPr>
                <w:rFonts w:ascii="Calibri" w:hAnsi="Calibri" w:cs="Calibri"/>
                <w:b/>
                <w:color w:val="000000"/>
                <w:sz w:val="20"/>
                <w:szCs w:val="20"/>
              </w:rPr>
              <w:t>programme</w:t>
            </w:r>
          </w:p>
        </w:tc>
        <w:tc>
          <w:tcPr>
            <w:tcW w:w="260" w:type="dxa"/>
          </w:tcPr>
          <w:p w14:paraId="2A2CEE61" w14:textId="77777777" w:rsidR="0079651C" w:rsidRDefault="0079651C">
            <w:pPr>
              <w:widowControl w:val="0"/>
              <w:rPr>
                <w:rFonts w:cs="Calibri"/>
                <w:b/>
                <w:color w:val="000000"/>
                <w:sz w:val="20"/>
                <w:szCs w:val="20"/>
                <w:lang w:val="en-US"/>
              </w:rPr>
            </w:pPr>
          </w:p>
        </w:tc>
        <w:tc>
          <w:tcPr>
            <w:tcW w:w="522" w:type="dxa"/>
          </w:tcPr>
          <w:p w14:paraId="2A2CEE62" w14:textId="77777777" w:rsidR="0079651C" w:rsidRDefault="00B766F1">
            <w:pPr>
              <w:widowControl w:val="0"/>
              <w:jc w:val="center"/>
              <w:rPr>
                <w:rFonts w:cs="Calibri"/>
                <w:b/>
                <w:color w:val="000000"/>
                <w:sz w:val="20"/>
                <w:szCs w:val="20"/>
                <w:lang w:val="ru-RU"/>
              </w:rPr>
            </w:pPr>
            <w:r>
              <w:rPr>
                <w:rFonts w:cs="Calibri"/>
                <w:b/>
                <w:color w:val="000000"/>
                <w:sz w:val="20"/>
                <w:szCs w:val="20"/>
                <w:lang w:val="ru-RU"/>
              </w:rPr>
              <w:t>§3</w:t>
            </w:r>
          </w:p>
        </w:tc>
        <w:tc>
          <w:tcPr>
            <w:tcW w:w="4339" w:type="dxa"/>
          </w:tcPr>
          <w:p w14:paraId="2A2CEE63" w14:textId="77777777" w:rsidR="0079651C" w:rsidRDefault="00B766F1">
            <w:pPr>
              <w:widowControl w:val="0"/>
              <w:rPr>
                <w:rFonts w:cs="Calibri"/>
                <w:b/>
                <w:color w:val="000000"/>
                <w:sz w:val="20"/>
                <w:szCs w:val="20"/>
                <w:lang w:val="ru-RU"/>
              </w:rPr>
            </w:pPr>
            <w:r>
              <w:rPr>
                <w:rFonts w:cs="Calibri"/>
                <w:b/>
                <w:color w:val="000000"/>
                <w:sz w:val="20"/>
                <w:szCs w:val="20"/>
                <w:lang w:val="ru-RU"/>
              </w:rPr>
              <w:t>Структура и содержание образовательной программы</w:t>
            </w:r>
          </w:p>
        </w:tc>
      </w:tr>
      <w:tr w:rsidR="0079651C" w:rsidRPr="001504A2" w14:paraId="2A2CEE6B" w14:textId="77777777">
        <w:tc>
          <w:tcPr>
            <w:tcW w:w="568" w:type="dxa"/>
          </w:tcPr>
          <w:p w14:paraId="2A2CEE65" w14:textId="77777777" w:rsidR="0079651C" w:rsidRDefault="0079651C">
            <w:pPr>
              <w:widowControl w:val="0"/>
              <w:jc w:val="center"/>
              <w:rPr>
                <w:rFonts w:cs="Calibri"/>
                <w:color w:val="000000"/>
                <w:sz w:val="20"/>
                <w:szCs w:val="20"/>
                <w:lang w:val="ru-RU"/>
              </w:rPr>
            </w:pPr>
          </w:p>
        </w:tc>
        <w:tc>
          <w:tcPr>
            <w:tcW w:w="3946" w:type="dxa"/>
          </w:tcPr>
          <w:p w14:paraId="2A2CEE66" w14:textId="77777777" w:rsidR="0079651C" w:rsidRDefault="00B766F1">
            <w:pPr>
              <w:widowControl w:val="0"/>
              <w:rPr>
                <w:rFonts w:cs="Calibri"/>
                <w:color w:val="000000"/>
                <w:sz w:val="20"/>
                <w:szCs w:val="20"/>
                <w:lang w:val="en-GB"/>
              </w:rPr>
            </w:pPr>
            <w:r>
              <w:rPr>
                <w:rFonts w:cs="Calibri"/>
                <w:color w:val="000000"/>
                <w:sz w:val="20"/>
                <w:szCs w:val="20"/>
                <w:lang w:val="en-GB"/>
              </w:rPr>
              <w:t>(1) The study programme comprises four semesters, each of which accounts for 30 ECTS credit points.</w:t>
            </w:r>
          </w:p>
          <w:p w14:paraId="2A2CEE67" w14:textId="77777777" w:rsidR="0079651C" w:rsidRDefault="0079651C">
            <w:pPr>
              <w:widowControl w:val="0"/>
              <w:rPr>
                <w:rFonts w:cs="Calibri"/>
                <w:color w:val="000000"/>
                <w:sz w:val="20"/>
                <w:szCs w:val="20"/>
                <w:lang w:val="en-GB"/>
              </w:rPr>
            </w:pPr>
          </w:p>
        </w:tc>
        <w:tc>
          <w:tcPr>
            <w:tcW w:w="260" w:type="dxa"/>
          </w:tcPr>
          <w:p w14:paraId="2A2CEE68" w14:textId="77777777" w:rsidR="0079651C" w:rsidRDefault="0079651C">
            <w:pPr>
              <w:widowControl w:val="0"/>
              <w:rPr>
                <w:rFonts w:cs="Calibri"/>
                <w:color w:val="000000"/>
                <w:sz w:val="20"/>
                <w:szCs w:val="20"/>
                <w:lang w:val="en-GB"/>
              </w:rPr>
            </w:pPr>
          </w:p>
        </w:tc>
        <w:tc>
          <w:tcPr>
            <w:tcW w:w="522" w:type="dxa"/>
          </w:tcPr>
          <w:p w14:paraId="2A2CEE69" w14:textId="77777777" w:rsidR="0079651C" w:rsidRDefault="0079651C">
            <w:pPr>
              <w:widowControl w:val="0"/>
              <w:jc w:val="center"/>
              <w:rPr>
                <w:rFonts w:cs="Calibri"/>
                <w:color w:val="000000"/>
                <w:sz w:val="20"/>
                <w:szCs w:val="20"/>
                <w:lang w:val="en-GB"/>
              </w:rPr>
            </w:pPr>
          </w:p>
        </w:tc>
        <w:tc>
          <w:tcPr>
            <w:tcW w:w="4339" w:type="dxa"/>
          </w:tcPr>
          <w:p w14:paraId="2A2CEE6A"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(1) Образовательная программа состоит из четырех семестров, каждый из которых составляет 30 кредитных баллов </w:t>
            </w:r>
            <w:r>
              <w:rPr>
                <w:rFonts w:cs="Calibri"/>
                <w:color w:val="000000"/>
                <w:sz w:val="20"/>
                <w:szCs w:val="20"/>
                <w:lang w:val="en-GB"/>
              </w:rPr>
              <w:t>ECTS</w:t>
            </w:r>
            <w:r>
              <w:rPr>
                <w:rFonts w:cs="Calibri"/>
                <w:color w:val="000000"/>
                <w:sz w:val="20"/>
                <w:szCs w:val="20"/>
                <w:lang w:val="ru-RU"/>
              </w:rPr>
              <w:t>.</w:t>
            </w:r>
          </w:p>
        </w:tc>
      </w:tr>
      <w:tr w:rsidR="0079651C" w:rsidRPr="001504A2" w14:paraId="2A2CEE73" w14:textId="77777777">
        <w:tc>
          <w:tcPr>
            <w:tcW w:w="568" w:type="dxa"/>
          </w:tcPr>
          <w:p w14:paraId="2A2CEE6C" w14:textId="77777777" w:rsidR="0079651C" w:rsidRDefault="0079651C">
            <w:pPr>
              <w:widowControl w:val="0"/>
              <w:jc w:val="center"/>
              <w:rPr>
                <w:rFonts w:cs="Calibri"/>
                <w:color w:val="000000"/>
                <w:sz w:val="20"/>
                <w:szCs w:val="20"/>
                <w:lang w:val="ru-RU"/>
              </w:rPr>
            </w:pPr>
          </w:p>
        </w:tc>
        <w:tc>
          <w:tcPr>
            <w:tcW w:w="3946" w:type="dxa"/>
          </w:tcPr>
          <w:p w14:paraId="2A2CEE6D" w14:textId="77777777" w:rsidR="0079651C" w:rsidRDefault="00B766F1">
            <w:pPr>
              <w:widowControl w:val="0"/>
              <w:rPr>
                <w:rFonts w:cs="Calibri"/>
                <w:color w:val="000000"/>
                <w:sz w:val="20"/>
                <w:szCs w:val="20"/>
                <w:lang w:val="en-GB"/>
              </w:rPr>
            </w:pPr>
            <w:r>
              <w:rPr>
                <w:rFonts w:cs="Calibri"/>
                <w:color w:val="000000"/>
                <w:sz w:val="20"/>
                <w:szCs w:val="20"/>
                <w:lang w:val="en-GB"/>
              </w:rPr>
              <w:t>(2) Students are admitted once a year.</w:t>
            </w:r>
          </w:p>
          <w:p w14:paraId="2A2CEE6E" w14:textId="77777777" w:rsidR="0079651C" w:rsidRDefault="0079651C">
            <w:pPr>
              <w:widowControl w:val="0"/>
              <w:rPr>
                <w:rFonts w:cs="Calibri"/>
                <w:color w:val="000000"/>
                <w:sz w:val="20"/>
                <w:szCs w:val="20"/>
                <w:lang w:val="en-GB"/>
              </w:rPr>
            </w:pPr>
          </w:p>
        </w:tc>
        <w:tc>
          <w:tcPr>
            <w:tcW w:w="260" w:type="dxa"/>
          </w:tcPr>
          <w:p w14:paraId="2A2CEE6F" w14:textId="77777777" w:rsidR="0079651C" w:rsidRDefault="0079651C">
            <w:pPr>
              <w:widowControl w:val="0"/>
              <w:rPr>
                <w:rFonts w:cs="Calibri"/>
                <w:color w:val="000000"/>
                <w:sz w:val="20"/>
                <w:szCs w:val="20"/>
                <w:lang w:val="en-GB"/>
              </w:rPr>
            </w:pPr>
          </w:p>
        </w:tc>
        <w:tc>
          <w:tcPr>
            <w:tcW w:w="522" w:type="dxa"/>
          </w:tcPr>
          <w:p w14:paraId="2A2CEE70" w14:textId="77777777" w:rsidR="0079651C" w:rsidRDefault="0079651C">
            <w:pPr>
              <w:widowControl w:val="0"/>
              <w:jc w:val="center"/>
              <w:rPr>
                <w:rFonts w:cs="Calibri"/>
                <w:color w:val="000000"/>
                <w:sz w:val="20"/>
                <w:szCs w:val="20"/>
                <w:lang w:val="en-GB"/>
              </w:rPr>
            </w:pPr>
          </w:p>
        </w:tc>
        <w:tc>
          <w:tcPr>
            <w:tcW w:w="4339" w:type="dxa"/>
          </w:tcPr>
          <w:p w14:paraId="2A2CEE71" w14:textId="77777777" w:rsidR="0079651C" w:rsidRDefault="00B766F1">
            <w:pPr>
              <w:widowControl w:val="0"/>
              <w:rPr>
                <w:rFonts w:cs="Calibri"/>
                <w:color w:val="000000"/>
                <w:sz w:val="20"/>
                <w:szCs w:val="20"/>
                <w:lang w:val="ru-RU"/>
              </w:rPr>
            </w:pPr>
            <w:r>
              <w:rPr>
                <w:rFonts w:cs="Calibri"/>
                <w:color w:val="000000"/>
                <w:sz w:val="20"/>
                <w:szCs w:val="20"/>
                <w:lang w:val="ru-RU"/>
              </w:rPr>
              <w:t>(2) Студенты принимаются на обучение по образовательной программе один раз в год.</w:t>
            </w:r>
          </w:p>
          <w:p w14:paraId="2A2CEE72" w14:textId="77777777" w:rsidR="0079651C" w:rsidRDefault="0079651C">
            <w:pPr>
              <w:widowControl w:val="0"/>
              <w:rPr>
                <w:rFonts w:cs="Calibri"/>
                <w:color w:val="000000"/>
                <w:sz w:val="20"/>
                <w:szCs w:val="20"/>
                <w:lang w:val="ru-RU"/>
              </w:rPr>
            </w:pPr>
          </w:p>
        </w:tc>
      </w:tr>
      <w:tr w:rsidR="0079651C" w:rsidRPr="000214E5" w14:paraId="2A2CEE7B" w14:textId="77777777">
        <w:tc>
          <w:tcPr>
            <w:tcW w:w="568" w:type="dxa"/>
          </w:tcPr>
          <w:p w14:paraId="2A2CEE74" w14:textId="77777777" w:rsidR="0079651C" w:rsidRDefault="0079651C">
            <w:pPr>
              <w:widowControl w:val="0"/>
              <w:jc w:val="center"/>
              <w:rPr>
                <w:rFonts w:cs="Calibri"/>
                <w:color w:val="000000"/>
                <w:sz w:val="20"/>
                <w:szCs w:val="20"/>
                <w:lang w:val="ru-RU"/>
              </w:rPr>
            </w:pPr>
          </w:p>
        </w:tc>
        <w:tc>
          <w:tcPr>
            <w:tcW w:w="3946" w:type="dxa"/>
          </w:tcPr>
          <w:p w14:paraId="2A2CEE75"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(3) The study programme is structured in line with the plan of studies (see Annex 1), in its currently valid version. The Project Work module (Module 11), the optional modules in food technology (Module 5, </w:t>
            </w:r>
            <w:r w:rsidRPr="000214E5">
              <w:rPr>
                <w:rFonts w:cs="Calibri"/>
                <w:sz w:val="20"/>
                <w:szCs w:val="20"/>
                <w:lang w:val="en-GB"/>
              </w:rPr>
              <w:t>Module 13, Module 14)</w:t>
            </w:r>
            <w:r>
              <w:rPr>
                <w:rFonts w:cs="Calibri"/>
                <w:sz w:val="20"/>
                <w:szCs w:val="20"/>
                <w:lang w:val="en-GB"/>
              </w:rPr>
              <w:t xml:space="preserve"> </w:t>
            </w:r>
            <w:r>
              <w:rPr>
                <w:rFonts w:cs="Calibri"/>
                <w:color w:val="000000"/>
                <w:sz w:val="20"/>
                <w:szCs w:val="20"/>
                <w:lang w:val="en-GB"/>
              </w:rPr>
              <w:t xml:space="preserve">and the master's thesis (Module 20) contain some elective content. Topics within these modules can be freely chosen.  </w:t>
            </w:r>
          </w:p>
          <w:p w14:paraId="2A2CEE76" w14:textId="77777777" w:rsidR="0079651C" w:rsidRDefault="00B766F1">
            <w:pPr>
              <w:widowControl w:val="0"/>
              <w:rPr>
                <w:rFonts w:cs="Calibri"/>
                <w:color w:val="000000"/>
                <w:sz w:val="20"/>
                <w:szCs w:val="20"/>
                <w:lang w:val="en-GB"/>
              </w:rPr>
            </w:pPr>
            <w:r>
              <w:rPr>
                <w:rFonts w:cs="Calibri"/>
                <w:color w:val="000000"/>
                <w:sz w:val="20"/>
                <w:szCs w:val="20"/>
                <w:lang w:val="en-GB"/>
              </w:rPr>
              <w:tab/>
            </w:r>
          </w:p>
        </w:tc>
        <w:tc>
          <w:tcPr>
            <w:tcW w:w="260" w:type="dxa"/>
          </w:tcPr>
          <w:p w14:paraId="2A2CEE77" w14:textId="77777777" w:rsidR="0079651C" w:rsidRDefault="0079651C">
            <w:pPr>
              <w:widowControl w:val="0"/>
              <w:rPr>
                <w:rFonts w:cs="Calibri"/>
                <w:color w:val="000000"/>
                <w:sz w:val="20"/>
                <w:szCs w:val="20"/>
                <w:lang w:val="en-GB"/>
              </w:rPr>
            </w:pPr>
          </w:p>
        </w:tc>
        <w:tc>
          <w:tcPr>
            <w:tcW w:w="522" w:type="dxa"/>
          </w:tcPr>
          <w:p w14:paraId="2A2CEE78" w14:textId="77777777" w:rsidR="0079651C" w:rsidRDefault="0079651C">
            <w:pPr>
              <w:widowControl w:val="0"/>
              <w:jc w:val="center"/>
              <w:rPr>
                <w:rFonts w:cs="Calibri"/>
                <w:color w:val="000000"/>
                <w:sz w:val="20"/>
                <w:szCs w:val="20"/>
                <w:lang w:val="en-GB"/>
              </w:rPr>
            </w:pPr>
          </w:p>
        </w:tc>
        <w:tc>
          <w:tcPr>
            <w:tcW w:w="4339" w:type="dxa"/>
          </w:tcPr>
          <w:p w14:paraId="2A2CEE79" w14:textId="411F0100" w:rsidR="0079651C" w:rsidRDefault="00B766F1">
            <w:pPr>
              <w:widowControl w:val="0"/>
              <w:rPr>
                <w:rFonts w:cs="Calibri"/>
                <w:color w:val="000000"/>
                <w:sz w:val="20"/>
                <w:szCs w:val="20"/>
                <w:lang w:val="ru-RU"/>
              </w:rPr>
            </w:pPr>
            <w:r>
              <w:rPr>
                <w:rFonts w:cs="Calibri"/>
                <w:color w:val="000000"/>
                <w:sz w:val="20"/>
                <w:szCs w:val="20"/>
                <w:lang w:val="ru-RU"/>
              </w:rPr>
              <w:t xml:space="preserve">(3) Образовательная программа построена в соответствии с учебным планом (см. Приложение 1) в его действующей на данный момент версии. Модуль «Работа с проектами» (Модуль 11), дополнительные модули по ТППП (Модуль 5, Модуль </w:t>
            </w:r>
            <w:r w:rsidR="000214E5">
              <w:rPr>
                <w:rFonts w:cs="Calibri"/>
                <w:color w:val="000000"/>
                <w:sz w:val="20"/>
                <w:szCs w:val="20"/>
                <w:lang w:val="ru-RU"/>
              </w:rPr>
              <w:t>13</w:t>
            </w:r>
            <w:r>
              <w:rPr>
                <w:rFonts w:cs="Calibri"/>
                <w:color w:val="000000"/>
                <w:sz w:val="20"/>
                <w:szCs w:val="20"/>
                <w:lang w:val="ru-RU"/>
              </w:rPr>
              <w:t>, Модуль 1</w:t>
            </w:r>
            <w:r w:rsidR="000214E5">
              <w:rPr>
                <w:rFonts w:cs="Calibri"/>
                <w:color w:val="000000"/>
                <w:sz w:val="20"/>
                <w:szCs w:val="20"/>
                <w:lang w:val="ru-RU"/>
              </w:rPr>
              <w:t>4</w:t>
            </w:r>
            <w:r>
              <w:rPr>
                <w:rFonts w:cs="Calibri"/>
                <w:color w:val="000000"/>
                <w:sz w:val="20"/>
                <w:szCs w:val="20"/>
                <w:lang w:val="ru-RU"/>
              </w:rPr>
              <w:t>) и магистерская диссертация (Модуль 20) имеют определенное элективное содержание. Темы в рамках данных модулей могут быть выбраны произвольно.</w:t>
            </w:r>
          </w:p>
          <w:p w14:paraId="2A2CEE7A" w14:textId="77777777" w:rsidR="0079651C" w:rsidRDefault="0079651C">
            <w:pPr>
              <w:widowControl w:val="0"/>
              <w:rPr>
                <w:rFonts w:cs="Calibri"/>
                <w:color w:val="000000"/>
                <w:sz w:val="20"/>
                <w:szCs w:val="20"/>
                <w:lang w:val="ru-RU"/>
              </w:rPr>
            </w:pPr>
          </w:p>
        </w:tc>
      </w:tr>
      <w:tr w:rsidR="0079651C" w14:paraId="2A2CEE83" w14:textId="77777777">
        <w:tc>
          <w:tcPr>
            <w:tcW w:w="568" w:type="dxa"/>
          </w:tcPr>
          <w:p w14:paraId="2A2CEE7C" w14:textId="77777777" w:rsidR="0079651C" w:rsidRDefault="0079651C">
            <w:pPr>
              <w:widowControl w:val="0"/>
              <w:jc w:val="center"/>
              <w:rPr>
                <w:rFonts w:cs="Calibri"/>
                <w:color w:val="000000"/>
                <w:sz w:val="20"/>
                <w:szCs w:val="20"/>
                <w:lang w:val="ru-RU"/>
              </w:rPr>
            </w:pPr>
          </w:p>
        </w:tc>
        <w:tc>
          <w:tcPr>
            <w:tcW w:w="3946" w:type="dxa"/>
          </w:tcPr>
          <w:p w14:paraId="2A2CEE7D" w14:textId="77777777" w:rsidR="0079651C" w:rsidRDefault="00B766F1">
            <w:pPr>
              <w:widowControl w:val="0"/>
              <w:rPr>
                <w:rFonts w:cs="Calibri"/>
                <w:color w:val="000000"/>
                <w:sz w:val="20"/>
                <w:szCs w:val="20"/>
                <w:lang w:val="en-GB"/>
              </w:rPr>
            </w:pPr>
            <w:r>
              <w:rPr>
                <w:rFonts w:cs="Calibri"/>
                <w:color w:val="000000"/>
                <w:sz w:val="20"/>
                <w:szCs w:val="20"/>
                <w:lang w:val="en-GB"/>
              </w:rPr>
              <w:t>(4) To advance through the study programme, the modules offered need to be taken in a predetermined sequence. The related requirements are listed in the module descriptions (see Annex 4).</w:t>
            </w:r>
          </w:p>
          <w:p w14:paraId="2A2CEE7E" w14:textId="77777777" w:rsidR="0079651C" w:rsidRDefault="0079651C">
            <w:pPr>
              <w:widowControl w:val="0"/>
              <w:rPr>
                <w:rFonts w:cs="Calibri"/>
                <w:color w:val="000000"/>
                <w:sz w:val="20"/>
                <w:szCs w:val="20"/>
                <w:lang w:val="en-GB"/>
              </w:rPr>
            </w:pPr>
          </w:p>
        </w:tc>
        <w:tc>
          <w:tcPr>
            <w:tcW w:w="260" w:type="dxa"/>
          </w:tcPr>
          <w:p w14:paraId="2A2CEE7F" w14:textId="77777777" w:rsidR="0079651C" w:rsidRDefault="0079651C">
            <w:pPr>
              <w:widowControl w:val="0"/>
              <w:rPr>
                <w:rFonts w:cs="Calibri"/>
                <w:color w:val="000000"/>
                <w:sz w:val="20"/>
                <w:szCs w:val="20"/>
                <w:lang w:val="en-GB"/>
              </w:rPr>
            </w:pPr>
          </w:p>
        </w:tc>
        <w:tc>
          <w:tcPr>
            <w:tcW w:w="522" w:type="dxa"/>
          </w:tcPr>
          <w:p w14:paraId="2A2CEE80" w14:textId="77777777" w:rsidR="0079651C" w:rsidRDefault="0079651C">
            <w:pPr>
              <w:widowControl w:val="0"/>
              <w:jc w:val="center"/>
              <w:rPr>
                <w:rFonts w:cs="Calibri"/>
                <w:color w:val="000000"/>
                <w:sz w:val="20"/>
                <w:szCs w:val="20"/>
                <w:lang w:val="en-GB"/>
              </w:rPr>
            </w:pPr>
          </w:p>
        </w:tc>
        <w:tc>
          <w:tcPr>
            <w:tcW w:w="4339" w:type="dxa"/>
          </w:tcPr>
          <w:p w14:paraId="2A2CEE81" w14:textId="77777777" w:rsidR="0079651C" w:rsidRDefault="00B766F1">
            <w:pPr>
              <w:widowControl w:val="0"/>
              <w:rPr>
                <w:rFonts w:cs="Calibri"/>
                <w:color w:val="000000"/>
                <w:sz w:val="20"/>
                <w:szCs w:val="20"/>
                <w:lang w:val="ru-RU"/>
              </w:rPr>
            </w:pPr>
            <w:r>
              <w:rPr>
                <w:rFonts w:cs="Calibri"/>
                <w:color w:val="000000"/>
                <w:sz w:val="20"/>
                <w:szCs w:val="20"/>
                <w:lang w:val="ru-RU"/>
              </w:rPr>
              <w:t>(4) Для продвижения по образовательной программе предлагаемые модули необходимо изучать в заранее определенной последовательности. Соответствующие пререквизиты перечислены в каталоге модулей (см. Приложение 4).</w:t>
            </w:r>
          </w:p>
          <w:p w14:paraId="2A2CEE82" w14:textId="77777777" w:rsidR="0079651C" w:rsidRDefault="0079651C">
            <w:pPr>
              <w:widowControl w:val="0"/>
              <w:rPr>
                <w:rFonts w:cs="Calibri"/>
                <w:color w:val="000000"/>
                <w:sz w:val="20"/>
                <w:szCs w:val="20"/>
                <w:lang w:val="ru-RU"/>
              </w:rPr>
            </w:pPr>
          </w:p>
        </w:tc>
      </w:tr>
      <w:tr w:rsidR="0079651C" w:rsidRPr="001504A2" w14:paraId="2A2CEE89" w14:textId="77777777">
        <w:tc>
          <w:tcPr>
            <w:tcW w:w="568" w:type="dxa"/>
          </w:tcPr>
          <w:p w14:paraId="2A2CEE84"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§4</w:t>
            </w:r>
          </w:p>
        </w:tc>
        <w:tc>
          <w:tcPr>
            <w:tcW w:w="3946" w:type="dxa"/>
          </w:tcPr>
          <w:p w14:paraId="2A2CEE85" w14:textId="77777777" w:rsidR="0079651C" w:rsidRDefault="00B766F1">
            <w:pPr>
              <w:widowControl w:val="0"/>
              <w:rPr>
                <w:rFonts w:cs="Calibri"/>
                <w:b/>
                <w:color w:val="000000"/>
                <w:sz w:val="20"/>
                <w:szCs w:val="20"/>
                <w:lang w:val="en-GB"/>
              </w:rPr>
            </w:pPr>
            <w:bookmarkStart w:id="3" w:name="_Toc31719461"/>
            <w:r>
              <w:rPr>
                <w:rFonts w:cs="Calibri"/>
                <w:b/>
                <w:color w:val="000000"/>
                <w:sz w:val="20"/>
                <w:szCs w:val="20"/>
                <w:lang w:val="en-GB"/>
              </w:rPr>
              <w:t>Division into modules and credits</w:t>
            </w:r>
            <w:bookmarkEnd w:id="3"/>
          </w:p>
        </w:tc>
        <w:tc>
          <w:tcPr>
            <w:tcW w:w="260" w:type="dxa"/>
          </w:tcPr>
          <w:p w14:paraId="2A2CEE86" w14:textId="77777777" w:rsidR="0079651C" w:rsidRDefault="0079651C">
            <w:pPr>
              <w:widowControl w:val="0"/>
              <w:rPr>
                <w:rFonts w:cs="Calibri"/>
                <w:b/>
                <w:color w:val="000000"/>
                <w:sz w:val="20"/>
                <w:szCs w:val="20"/>
                <w:lang w:val="en-GB"/>
              </w:rPr>
            </w:pPr>
          </w:p>
        </w:tc>
        <w:tc>
          <w:tcPr>
            <w:tcW w:w="522" w:type="dxa"/>
          </w:tcPr>
          <w:p w14:paraId="2A2CEE87"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§4</w:t>
            </w:r>
          </w:p>
        </w:tc>
        <w:tc>
          <w:tcPr>
            <w:tcW w:w="4339" w:type="dxa"/>
          </w:tcPr>
          <w:p w14:paraId="2A2CEE88" w14:textId="77777777" w:rsidR="0079651C" w:rsidRDefault="00B766F1">
            <w:pPr>
              <w:widowControl w:val="0"/>
              <w:rPr>
                <w:rFonts w:cs="Calibri"/>
                <w:b/>
                <w:color w:val="000000"/>
                <w:sz w:val="20"/>
                <w:szCs w:val="20"/>
                <w:lang w:val="ru-RU"/>
              </w:rPr>
            </w:pPr>
            <w:r>
              <w:rPr>
                <w:rFonts w:cs="Calibri"/>
                <w:b/>
                <w:color w:val="000000"/>
                <w:sz w:val="20"/>
                <w:szCs w:val="20"/>
                <w:lang w:val="ru-RU"/>
              </w:rPr>
              <w:t>Разделение на модули и кредиты</w:t>
            </w:r>
          </w:p>
        </w:tc>
      </w:tr>
      <w:tr w:rsidR="0079651C" w:rsidRPr="001504A2" w14:paraId="2A2CEE90" w14:textId="77777777">
        <w:tc>
          <w:tcPr>
            <w:tcW w:w="568" w:type="dxa"/>
          </w:tcPr>
          <w:p w14:paraId="2A2CEE8A" w14:textId="77777777" w:rsidR="0079651C" w:rsidRDefault="0079651C">
            <w:pPr>
              <w:widowControl w:val="0"/>
              <w:jc w:val="center"/>
              <w:rPr>
                <w:rFonts w:cs="Calibri"/>
                <w:color w:val="000000"/>
                <w:sz w:val="20"/>
                <w:szCs w:val="20"/>
                <w:lang w:val="ru-RU"/>
              </w:rPr>
            </w:pPr>
          </w:p>
        </w:tc>
        <w:tc>
          <w:tcPr>
            <w:tcW w:w="3946" w:type="dxa"/>
          </w:tcPr>
          <w:p w14:paraId="2A2CEE8B" w14:textId="77777777" w:rsidR="0079651C" w:rsidRDefault="00B766F1">
            <w:pPr>
              <w:widowControl w:val="0"/>
              <w:rPr>
                <w:rFonts w:cs="Calibri"/>
                <w:color w:val="000000"/>
                <w:sz w:val="20"/>
                <w:szCs w:val="20"/>
                <w:lang w:val="en-GB"/>
              </w:rPr>
            </w:pPr>
            <w:r>
              <w:rPr>
                <w:rFonts w:cs="Calibri"/>
                <w:color w:val="000000"/>
                <w:sz w:val="20"/>
                <w:szCs w:val="20"/>
                <w:lang w:val="en-GB"/>
              </w:rPr>
              <w:t>(1) The study programme is divided into modules. The individual modules are allocated credit points in line with the European Credit Transfer and Accumulation System (ECTS). These ECTS credit points reflect students’ workload in terms of face-to-face events, teaching internships, self-study, preparation for examinations, examinations, written elaborations and other assignments related to the respective module across the entire semester. Teaching staff must take this workload into account when developing and compiling lectures and seminars within the modules.</w:t>
            </w:r>
          </w:p>
          <w:p w14:paraId="2A2CEE8C" w14:textId="77777777" w:rsidR="0079651C" w:rsidRDefault="0079651C">
            <w:pPr>
              <w:widowControl w:val="0"/>
              <w:rPr>
                <w:rFonts w:cs="Calibri"/>
                <w:color w:val="000000"/>
                <w:sz w:val="20"/>
                <w:szCs w:val="20"/>
                <w:lang w:val="en-GB"/>
              </w:rPr>
            </w:pPr>
          </w:p>
        </w:tc>
        <w:tc>
          <w:tcPr>
            <w:tcW w:w="260" w:type="dxa"/>
          </w:tcPr>
          <w:p w14:paraId="2A2CEE8D" w14:textId="77777777" w:rsidR="0079651C" w:rsidRDefault="0079651C">
            <w:pPr>
              <w:widowControl w:val="0"/>
              <w:rPr>
                <w:rFonts w:cs="Calibri"/>
                <w:color w:val="000000"/>
                <w:sz w:val="20"/>
                <w:szCs w:val="20"/>
                <w:lang w:val="en-GB"/>
              </w:rPr>
            </w:pPr>
          </w:p>
        </w:tc>
        <w:tc>
          <w:tcPr>
            <w:tcW w:w="522" w:type="dxa"/>
          </w:tcPr>
          <w:p w14:paraId="2A2CEE8E" w14:textId="77777777" w:rsidR="0079651C" w:rsidRDefault="0079651C">
            <w:pPr>
              <w:widowControl w:val="0"/>
              <w:jc w:val="center"/>
              <w:rPr>
                <w:rFonts w:cs="Calibri"/>
                <w:color w:val="000000"/>
                <w:sz w:val="20"/>
                <w:szCs w:val="20"/>
                <w:lang w:val="en-GB"/>
              </w:rPr>
            </w:pPr>
          </w:p>
        </w:tc>
        <w:tc>
          <w:tcPr>
            <w:tcW w:w="4339" w:type="dxa"/>
          </w:tcPr>
          <w:p w14:paraId="2A2CEE8F" w14:textId="77777777" w:rsidR="0079651C" w:rsidRDefault="00B766F1">
            <w:pPr>
              <w:widowControl w:val="0"/>
              <w:rPr>
                <w:sz w:val="20"/>
                <w:szCs w:val="20"/>
                <w:lang w:val="ru-RU"/>
              </w:rPr>
            </w:pPr>
            <w:r>
              <w:rPr>
                <w:rFonts w:cs="Calibri"/>
                <w:color w:val="000000"/>
                <w:sz w:val="20"/>
                <w:szCs w:val="20"/>
                <w:lang w:val="ru-RU"/>
              </w:rPr>
              <w:t xml:space="preserve">(1) Образовательная программа имеет модульное построение. </w:t>
            </w:r>
            <w:r>
              <w:rPr>
                <w:sz w:val="20"/>
                <w:szCs w:val="20"/>
                <w:lang w:val="ru-RU"/>
              </w:rPr>
              <w:t>Отдельным модулям присваиваются кредиты в соответствии с «Европейской системой перевода и накопления кредитов» (</w:t>
            </w:r>
            <w:r>
              <w:rPr>
                <w:sz w:val="20"/>
                <w:szCs w:val="20"/>
              </w:rPr>
              <w:t>ECTS</w:t>
            </w:r>
            <w:r>
              <w:rPr>
                <w:sz w:val="20"/>
                <w:szCs w:val="20"/>
                <w:lang w:val="ru-RU"/>
              </w:rPr>
              <w:t xml:space="preserve">). Кредиты </w:t>
            </w:r>
            <w:r>
              <w:rPr>
                <w:sz w:val="20"/>
                <w:szCs w:val="20"/>
              </w:rPr>
              <w:t>ECTS</w:t>
            </w:r>
            <w:r>
              <w:rPr>
                <w:sz w:val="20"/>
                <w:szCs w:val="20"/>
                <w:lang w:val="ru-RU"/>
              </w:rPr>
              <w:t xml:space="preserve"> отражают рабочую нагрузку студента за посещение аудиторных занятий, прохождение педагогической практики, СРС, подготовку к экзаменам и сдачу экзаменов, выполнение письменных работ и других заданий, связанных с обучением, на протяжении всего семестра. Эта рабочая нагрузка должна быть учтена преподавательским составом при организации учебных процессов в рамках модулей.</w:t>
            </w:r>
          </w:p>
        </w:tc>
      </w:tr>
      <w:tr w:rsidR="0079651C" w:rsidRPr="001504A2" w14:paraId="2A2CEE98" w14:textId="77777777">
        <w:tc>
          <w:tcPr>
            <w:tcW w:w="568" w:type="dxa"/>
          </w:tcPr>
          <w:p w14:paraId="2A2CEE91" w14:textId="77777777" w:rsidR="0079651C" w:rsidRDefault="0079651C">
            <w:pPr>
              <w:widowControl w:val="0"/>
              <w:jc w:val="center"/>
              <w:rPr>
                <w:rFonts w:cs="Calibri"/>
                <w:color w:val="000000"/>
                <w:sz w:val="20"/>
                <w:szCs w:val="20"/>
                <w:lang w:val="ru-RU"/>
              </w:rPr>
            </w:pPr>
          </w:p>
        </w:tc>
        <w:tc>
          <w:tcPr>
            <w:tcW w:w="3946" w:type="dxa"/>
          </w:tcPr>
          <w:p w14:paraId="2A2CEE92"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(2) Each module has a workload of five ECTS credit points or a multiple thereof (Module </w:t>
            </w:r>
            <w:r>
              <w:rPr>
                <w:rFonts w:cs="Calibri"/>
                <w:color w:val="000000"/>
                <w:sz w:val="20"/>
                <w:szCs w:val="20"/>
                <w:lang w:val="en-GB"/>
              </w:rPr>
              <w:lastRenderedPageBreak/>
              <w:t>19, Pedagogical and Scientific Internship bears 10 credits, Module 20, Master's thesis bears 20 credits). One credit point corresponds to 30 working hours by each student (see Annex 2).</w:t>
            </w:r>
          </w:p>
          <w:p w14:paraId="2A2CEE93" w14:textId="77777777" w:rsidR="0079651C" w:rsidRDefault="0079651C">
            <w:pPr>
              <w:widowControl w:val="0"/>
              <w:rPr>
                <w:rFonts w:cs="Calibri"/>
                <w:color w:val="000000"/>
                <w:sz w:val="20"/>
                <w:szCs w:val="20"/>
                <w:lang w:val="en-GB"/>
              </w:rPr>
            </w:pPr>
          </w:p>
        </w:tc>
        <w:tc>
          <w:tcPr>
            <w:tcW w:w="260" w:type="dxa"/>
          </w:tcPr>
          <w:p w14:paraId="2A2CEE94" w14:textId="77777777" w:rsidR="0079651C" w:rsidRDefault="0079651C">
            <w:pPr>
              <w:widowControl w:val="0"/>
              <w:rPr>
                <w:rFonts w:cs="Calibri"/>
                <w:color w:val="000000"/>
                <w:sz w:val="20"/>
                <w:szCs w:val="20"/>
                <w:lang w:val="en-GB"/>
              </w:rPr>
            </w:pPr>
          </w:p>
        </w:tc>
        <w:tc>
          <w:tcPr>
            <w:tcW w:w="522" w:type="dxa"/>
          </w:tcPr>
          <w:p w14:paraId="2A2CEE95" w14:textId="77777777" w:rsidR="0079651C" w:rsidRDefault="0079651C">
            <w:pPr>
              <w:widowControl w:val="0"/>
              <w:jc w:val="center"/>
              <w:rPr>
                <w:rFonts w:cs="Calibri"/>
                <w:color w:val="000000"/>
                <w:sz w:val="20"/>
                <w:szCs w:val="20"/>
                <w:lang w:val="en-GB"/>
              </w:rPr>
            </w:pPr>
          </w:p>
        </w:tc>
        <w:tc>
          <w:tcPr>
            <w:tcW w:w="4339" w:type="dxa"/>
          </w:tcPr>
          <w:p w14:paraId="2A2CEE96"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(2) Каждый модуль рассчитан на пять или кратное пяти количество кредитных пунктов </w:t>
            </w:r>
            <w:r>
              <w:rPr>
                <w:rFonts w:cs="Calibri"/>
                <w:color w:val="000000"/>
                <w:sz w:val="20"/>
                <w:szCs w:val="20"/>
                <w:lang w:val="en-GB"/>
              </w:rPr>
              <w:lastRenderedPageBreak/>
              <w:t>ECTS</w:t>
            </w:r>
            <w:r>
              <w:rPr>
                <w:rFonts w:cs="Calibri"/>
                <w:color w:val="000000"/>
                <w:sz w:val="20"/>
                <w:szCs w:val="20"/>
                <w:lang w:val="ru-RU"/>
              </w:rPr>
              <w:t xml:space="preserve"> (Модуль 19 «Научно-педагогическая практика» - 10 кредитов, Модуль 20 «Магистерская диссертация» - 20 кредитов). Один кредитный балл соответствует 30 рабочим часам каждого студента (см. Приложение 2).</w:t>
            </w:r>
          </w:p>
          <w:p w14:paraId="2A2CEE97" w14:textId="77777777" w:rsidR="0079651C" w:rsidRDefault="0079651C">
            <w:pPr>
              <w:widowControl w:val="0"/>
              <w:rPr>
                <w:rFonts w:cs="Calibri"/>
                <w:color w:val="000000"/>
                <w:sz w:val="20"/>
                <w:szCs w:val="20"/>
                <w:lang w:val="ru-RU"/>
              </w:rPr>
            </w:pPr>
          </w:p>
        </w:tc>
      </w:tr>
      <w:tr w:rsidR="0079651C" w:rsidRPr="001504A2" w14:paraId="2A2CEEA0" w14:textId="77777777">
        <w:tc>
          <w:tcPr>
            <w:tcW w:w="568" w:type="dxa"/>
          </w:tcPr>
          <w:p w14:paraId="2A2CEE99" w14:textId="77777777" w:rsidR="0079651C" w:rsidRDefault="0079651C">
            <w:pPr>
              <w:widowControl w:val="0"/>
              <w:jc w:val="center"/>
              <w:rPr>
                <w:rFonts w:cs="Calibri"/>
                <w:color w:val="000000"/>
                <w:sz w:val="20"/>
                <w:szCs w:val="20"/>
                <w:lang w:val="ru-RU"/>
              </w:rPr>
            </w:pPr>
          </w:p>
        </w:tc>
        <w:tc>
          <w:tcPr>
            <w:tcW w:w="3946" w:type="dxa"/>
          </w:tcPr>
          <w:p w14:paraId="2A2CEE9A"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(3) </w:t>
            </w:r>
            <w:r>
              <w:rPr>
                <w:rFonts w:cs="Calibri"/>
                <w:color w:val="000000"/>
                <w:sz w:val="20"/>
                <w:szCs w:val="20"/>
                <w:lang w:val="en-US"/>
              </w:rPr>
              <w:t>Enrollment in modules (i.e. documentary certification of the enrollment) is defined by the internal regulations of the university.</w:t>
            </w:r>
          </w:p>
          <w:p w14:paraId="2A2CEE9B" w14:textId="77777777" w:rsidR="0079651C" w:rsidRDefault="0079651C">
            <w:pPr>
              <w:widowControl w:val="0"/>
              <w:rPr>
                <w:rFonts w:cs="Calibri"/>
                <w:color w:val="000000"/>
                <w:sz w:val="20"/>
                <w:szCs w:val="20"/>
                <w:lang w:val="en-US"/>
              </w:rPr>
            </w:pPr>
          </w:p>
        </w:tc>
        <w:tc>
          <w:tcPr>
            <w:tcW w:w="260" w:type="dxa"/>
          </w:tcPr>
          <w:p w14:paraId="2A2CEE9C" w14:textId="77777777" w:rsidR="0079651C" w:rsidRDefault="0079651C">
            <w:pPr>
              <w:widowControl w:val="0"/>
              <w:rPr>
                <w:rFonts w:cs="Calibri"/>
                <w:color w:val="000000"/>
                <w:sz w:val="20"/>
                <w:szCs w:val="20"/>
                <w:lang w:val="en-GB"/>
              </w:rPr>
            </w:pPr>
          </w:p>
        </w:tc>
        <w:tc>
          <w:tcPr>
            <w:tcW w:w="522" w:type="dxa"/>
          </w:tcPr>
          <w:p w14:paraId="2A2CEE9D" w14:textId="77777777" w:rsidR="0079651C" w:rsidRDefault="0079651C">
            <w:pPr>
              <w:widowControl w:val="0"/>
              <w:jc w:val="center"/>
              <w:rPr>
                <w:rFonts w:cs="Calibri"/>
                <w:color w:val="000000"/>
                <w:sz w:val="20"/>
                <w:szCs w:val="20"/>
                <w:lang w:val="en-GB"/>
              </w:rPr>
            </w:pPr>
          </w:p>
        </w:tc>
        <w:tc>
          <w:tcPr>
            <w:tcW w:w="4339" w:type="dxa"/>
          </w:tcPr>
          <w:p w14:paraId="2A2CEE9E" w14:textId="77777777" w:rsidR="0079651C" w:rsidRDefault="00B766F1">
            <w:pPr>
              <w:widowControl w:val="0"/>
              <w:rPr>
                <w:sz w:val="20"/>
                <w:szCs w:val="20"/>
                <w:lang w:val="ru-RU"/>
              </w:rPr>
            </w:pPr>
            <w:r>
              <w:rPr>
                <w:rFonts w:cs="Calibri"/>
                <w:color w:val="000000"/>
                <w:sz w:val="20"/>
                <w:szCs w:val="20"/>
                <w:lang w:val="ru-RU"/>
              </w:rPr>
              <w:t>(3)</w:t>
            </w:r>
            <w:r>
              <w:rPr>
                <w:sz w:val="20"/>
                <w:szCs w:val="20"/>
                <w:lang w:val="ru-RU"/>
              </w:rPr>
              <w:t xml:space="preserve"> Регистрация на модули (т.е. документальное подтверждение заявки на участие) определяется внутренними положениями университета.</w:t>
            </w:r>
          </w:p>
          <w:p w14:paraId="2A2CEE9F" w14:textId="77777777" w:rsidR="0079651C" w:rsidRDefault="0079651C">
            <w:pPr>
              <w:widowControl w:val="0"/>
              <w:rPr>
                <w:sz w:val="20"/>
                <w:szCs w:val="20"/>
                <w:lang w:val="ru-RU"/>
              </w:rPr>
            </w:pPr>
          </w:p>
        </w:tc>
      </w:tr>
      <w:tr w:rsidR="0079651C" w:rsidRPr="001504A2" w14:paraId="2A2CEEA6" w14:textId="77777777">
        <w:tc>
          <w:tcPr>
            <w:tcW w:w="568" w:type="dxa"/>
          </w:tcPr>
          <w:p w14:paraId="2A2CEEA1"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§5</w:t>
            </w:r>
          </w:p>
        </w:tc>
        <w:tc>
          <w:tcPr>
            <w:tcW w:w="3946" w:type="dxa"/>
          </w:tcPr>
          <w:p w14:paraId="2A2CEEA2" w14:textId="77777777" w:rsidR="0079651C" w:rsidRDefault="00B766F1">
            <w:pPr>
              <w:pStyle w:val="Heading2"/>
              <w:widowControl w:val="0"/>
              <w:spacing w:before="0" w:line="240" w:lineRule="auto"/>
              <w:rPr>
                <w:rFonts w:ascii="Calibri" w:hAnsi="Calibri" w:cs="Calibri"/>
                <w:b/>
                <w:color w:val="000000"/>
                <w:sz w:val="20"/>
                <w:szCs w:val="20"/>
              </w:rPr>
            </w:pPr>
            <w:bookmarkStart w:id="4" w:name="_Toc31719462"/>
            <w:r>
              <w:rPr>
                <w:rFonts w:ascii="Calibri" w:hAnsi="Calibri" w:cs="Calibri"/>
                <w:b/>
                <w:color w:val="000000"/>
                <w:sz w:val="20"/>
                <w:szCs w:val="20"/>
              </w:rPr>
              <w:t>Module manual and description of the modules</w:t>
            </w:r>
            <w:bookmarkEnd w:id="4"/>
          </w:p>
        </w:tc>
        <w:tc>
          <w:tcPr>
            <w:tcW w:w="260" w:type="dxa"/>
          </w:tcPr>
          <w:p w14:paraId="2A2CEEA3" w14:textId="77777777" w:rsidR="0079651C" w:rsidRDefault="0079651C">
            <w:pPr>
              <w:widowControl w:val="0"/>
              <w:rPr>
                <w:rFonts w:cs="Calibri"/>
                <w:b/>
                <w:color w:val="000000"/>
                <w:sz w:val="20"/>
                <w:szCs w:val="20"/>
                <w:lang w:val="en-GB"/>
              </w:rPr>
            </w:pPr>
          </w:p>
        </w:tc>
        <w:tc>
          <w:tcPr>
            <w:tcW w:w="522" w:type="dxa"/>
          </w:tcPr>
          <w:p w14:paraId="2A2CEEA4"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§5</w:t>
            </w:r>
          </w:p>
        </w:tc>
        <w:tc>
          <w:tcPr>
            <w:tcW w:w="4339" w:type="dxa"/>
          </w:tcPr>
          <w:p w14:paraId="2A2CEEA5" w14:textId="77777777" w:rsidR="0079651C" w:rsidRDefault="00B766F1">
            <w:pPr>
              <w:widowControl w:val="0"/>
              <w:rPr>
                <w:rFonts w:cs="Calibri"/>
                <w:b/>
                <w:color w:val="000000"/>
                <w:sz w:val="20"/>
                <w:szCs w:val="20"/>
                <w:lang w:val="ru-RU"/>
              </w:rPr>
            </w:pPr>
            <w:r>
              <w:rPr>
                <w:rFonts w:cs="Calibri"/>
                <w:b/>
                <w:color w:val="000000"/>
                <w:sz w:val="20"/>
                <w:szCs w:val="20"/>
                <w:lang w:val="ru-RU"/>
              </w:rPr>
              <w:t>Руководство по модулю и каталогу модулей</w:t>
            </w:r>
          </w:p>
        </w:tc>
      </w:tr>
      <w:tr w:rsidR="0079651C" w14:paraId="2A2CEEAD" w14:textId="77777777">
        <w:tc>
          <w:tcPr>
            <w:tcW w:w="568" w:type="dxa"/>
          </w:tcPr>
          <w:p w14:paraId="2A2CEEA7" w14:textId="77777777" w:rsidR="0079651C" w:rsidRDefault="0079651C">
            <w:pPr>
              <w:widowControl w:val="0"/>
              <w:jc w:val="center"/>
              <w:rPr>
                <w:rFonts w:cs="Calibri"/>
                <w:color w:val="000000"/>
                <w:sz w:val="20"/>
                <w:szCs w:val="20"/>
                <w:lang w:val="ru-RU"/>
              </w:rPr>
            </w:pPr>
          </w:p>
        </w:tc>
        <w:tc>
          <w:tcPr>
            <w:tcW w:w="3946" w:type="dxa"/>
          </w:tcPr>
          <w:p w14:paraId="2A2CEEA8"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(1) The descriptions of the 20 modules are compiled in a module manual. The module manual is a component of these study and examination regulations (see Annex 3). </w:t>
            </w:r>
          </w:p>
          <w:p w14:paraId="2A2CEEA9" w14:textId="77777777" w:rsidR="0079651C" w:rsidRDefault="0079651C">
            <w:pPr>
              <w:widowControl w:val="0"/>
              <w:rPr>
                <w:rFonts w:cs="Calibri"/>
                <w:color w:val="000000"/>
                <w:sz w:val="20"/>
                <w:szCs w:val="20"/>
                <w:lang w:val="en-GB"/>
              </w:rPr>
            </w:pPr>
          </w:p>
        </w:tc>
        <w:tc>
          <w:tcPr>
            <w:tcW w:w="260" w:type="dxa"/>
          </w:tcPr>
          <w:p w14:paraId="2A2CEEAA" w14:textId="77777777" w:rsidR="0079651C" w:rsidRDefault="0079651C">
            <w:pPr>
              <w:widowControl w:val="0"/>
              <w:rPr>
                <w:rFonts w:cs="Calibri"/>
                <w:color w:val="000000"/>
                <w:sz w:val="20"/>
                <w:szCs w:val="20"/>
                <w:lang w:val="en-GB"/>
              </w:rPr>
            </w:pPr>
          </w:p>
        </w:tc>
        <w:tc>
          <w:tcPr>
            <w:tcW w:w="522" w:type="dxa"/>
          </w:tcPr>
          <w:p w14:paraId="2A2CEEAB" w14:textId="77777777" w:rsidR="0079651C" w:rsidRDefault="0079651C">
            <w:pPr>
              <w:widowControl w:val="0"/>
              <w:jc w:val="center"/>
              <w:rPr>
                <w:rFonts w:cs="Calibri"/>
                <w:color w:val="000000"/>
                <w:sz w:val="20"/>
                <w:szCs w:val="20"/>
                <w:lang w:val="en-GB"/>
              </w:rPr>
            </w:pPr>
          </w:p>
        </w:tc>
        <w:tc>
          <w:tcPr>
            <w:tcW w:w="4339" w:type="dxa"/>
          </w:tcPr>
          <w:p w14:paraId="2A2CEEAC" w14:textId="77777777" w:rsidR="0079651C" w:rsidRDefault="00B766F1">
            <w:pPr>
              <w:widowControl w:val="0"/>
              <w:rPr>
                <w:sz w:val="20"/>
                <w:szCs w:val="20"/>
                <w:lang w:val="ru-RU"/>
              </w:rPr>
            </w:pPr>
            <w:r>
              <w:rPr>
                <w:rFonts w:cs="Calibri"/>
                <w:color w:val="000000"/>
                <w:sz w:val="20"/>
                <w:szCs w:val="20"/>
                <w:lang w:val="ru-RU"/>
              </w:rPr>
              <w:t xml:space="preserve">(1) </w:t>
            </w:r>
            <w:r>
              <w:rPr>
                <w:sz w:val="20"/>
                <w:szCs w:val="20"/>
                <w:lang w:val="ru-RU"/>
              </w:rPr>
              <w:t xml:space="preserve">Описания 20 модулей обобщены в каталоге модулей. Каталог модулей является составной частью </w:t>
            </w:r>
            <w:r>
              <w:rPr>
                <w:rFonts w:cs="Calibri"/>
                <w:color w:val="000000"/>
                <w:sz w:val="20"/>
                <w:szCs w:val="20"/>
                <w:lang w:val="ru-RU"/>
              </w:rPr>
              <w:t>настоящих Правил (см. Приложение 3).</w:t>
            </w:r>
          </w:p>
        </w:tc>
      </w:tr>
      <w:tr w:rsidR="0079651C" w14:paraId="2A2CEEB4" w14:textId="77777777">
        <w:tc>
          <w:tcPr>
            <w:tcW w:w="568" w:type="dxa"/>
          </w:tcPr>
          <w:p w14:paraId="2A2CEEAE" w14:textId="77777777" w:rsidR="0079651C" w:rsidRDefault="0079651C">
            <w:pPr>
              <w:widowControl w:val="0"/>
              <w:jc w:val="center"/>
              <w:rPr>
                <w:rFonts w:cs="Calibri"/>
                <w:color w:val="000000"/>
                <w:sz w:val="20"/>
                <w:szCs w:val="20"/>
                <w:lang w:val="ru-RU"/>
              </w:rPr>
            </w:pPr>
          </w:p>
        </w:tc>
        <w:tc>
          <w:tcPr>
            <w:tcW w:w="3946" w:type="dxa"/>
          </w:tcPr>
          <w:p w14:paraId="2A2CEEAF" w14:textId="77777777" w:rsidR="0079651C" w:rsidRDefault="00B766F1">
            <w:pPr>
              <w:widowControl w:val="0"/>
              <w:rPr>
                <w:rFonts w:cs="Calibri"/>
                <w:color w:val="000000"/>
                <w:sz w:val="20"/>
                <w:szCs w:val="20"/>
                <w:lang w:val="en-GB"/>
              </w:rPr>
            </w:pPr>
            <w:r>
              <w:rPr>
                <w:rFonts w:cs="Calibri"/>
                <w:color w:val="000000"/>
                <w:sz w:val="20"/>
                <w:szCs w:val="20"/>
                <w:lang w:val="en-GB"/>
              </w:rPr>
              <w:t>(2) The technical and organisational design of the modules, the relevant requirements and corresponding examination modalities are set out in the module descriptions. The references to specialist literature are recommendations only.</w:t>
            </w:r>
          </w:p>
          <w:p w14:paraId="2A2CEEB0" w14:textId="77777777" w:rsidR="0079651C" w:rsidRDefault="0079651C">
            <w:pPr>
              <w:widowControl w:val="0"/>
              <w:rPr>
                <w:rFonts w:cs="Calibri"/>
                <w:color w:val="000000"/>
                <w:sz w:val="20"/>
                <w:szCs w:val="20"/>
                <w:lang w:val="en-GB"/>
              </w:rPr>
            </w:pPr>
          </w:p>
        </w:tc>
        <w:tc>
          <w:tcPr>
            <w:tcW w:w="260" w:type="dxa"/>
          </w:tcPr>
          <w:p w14:paraId="2A2CEEB1" w14:textId="77777777" w:rsidR="0079651C" w:rsidRDefault="0079651C">
            <w:pPr>
              <w:widowControl w:val="0"/>
              <w:rPr>
                <w:rFonts w:cs="Calibri"/>
                <w:color w:val="000000"/>
                <w:sz w:val="20"/>
                <w:szCs w:val="20"/>
                <w:lang w:val="en-GB"/>
              </w:rPr>
            </w:pPr>
          </w:p>
        </w:tc>
        <w:tc>
          <w:tcPr>
            <w:tcW w:w="522" w:type="dxa"/>
          </w:tcPr>
          <w:p w14:paraId="2A2CEEB2" w14:textId="77777777" w:rsidR="0079651C" w:rsidRDefault="0079651C">
            <w:pPr>
              <w:widowControl w:val="0"/>
              <w:jc w:val="center"/>
              <w:rPr>
                <w:rFonts w:cs="Calibri"/>
                <w:color w:val="000000"/>
                <w:sz w:val="20"/>
                <w:szCs w:val="20"/>
                <w:lang w:val="en-GB"/>
              </w:rPr>
            </w:pPr>
          </w:p>
        </w:tc>
        <w:tc>
          <w:tcPr>
            <w:tcW w:w="4339" w:type="dxa"/>
          </w:tcPr>
          <w:p w14:paraId="2A2CEEB3" w14:textId="77777777" w:rsidR="0079651C" w:rsidRDefault="00B766F1">
            <w:pPr>
              <w:widowControl w:val="0"/>
              <w:rPr>
                <w:sz w:val="20"/>
                <w:szCs w:val="20"/>
                <w:lang w:val="ru-RU"/>
              </w:rPr>
            </w:pPr>
            <w:r>
              <w:rPr>
                <w:rFonts w:cs="Calibri"/>
                <w:color w:val="000000"/>
                <w:sz w:val="20"/>
                <w:szCs w:val="20"/>
                <w:lang w:val="ru-RU"/>
              </w:rPr>
              <w:t xml:space="preserve">(2) </w:t>
            </w:r>
            <w:r>
              <w:rPr>
                <w:sz w:val="20"/>
                <w:szCs w:val="20"/>
                <w:lang w:val="ru-RU"/>
              </w:rPr>
              <w:t>Содержательное и организационное оформление модулей, необходимые предпосылки и связанные с ними условия и формы проведения экзаменов изложены в описаниях модулей. Ссылки на литературу носят рекомендательный характер.</w:t>
            </w:r>
          </w:p>
        </w:tc>
      </w:tr>
      <w:tr w:rsidR="0079651C" w:rsidRPr="001504A2" w14:paraId="2A2CEEBA" w14:textId="77777777">
        <w:tc>
          <w:tcPr>
            <w:tcW w:w="568" w:type="dxa"/>
          </w:tcPr>
          <w:p w14:paraId="2A2CEEB5"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§6</w:t>
            </w:r>
          </w:p>
        </w:tc>
        <w:tc>
          <w:tcPr>
            <w:tcW w:w="3946" w:type="dxa"/>
          </w:tcPr>
          <w:p w14:paraId="2A2CEEB6" w14:textId="77777777" w:rsidR="0079651C" w:rsidRDefault="00B766F1">
            <w:pPr>
              <w:widowControl w:val="0"/>
              <w:rPr>
                <w:rFonts w:cs="Calibri"/>
                <w:b/>
                <w:color w:val="000000"/>
                <w:sz w:val="20"/>
                <w:szCs w:val="20"/>
                <w:lang w:val="en-GB"/>
              </w:rPr>
            </w:pPr>
            <w:bookmarkStart w:id="5" w:name="_Toc31719463"/>
            <w:r>
              <w:rPr>
                <w:rFonts w:cs="Calibri"/>
                <w:b/>
                <w:color w:val="000000"/>
                <w:sz w:val="20"/>
                <w:szCs w:val="20"/>
                <w:lang w:val="en-GB"/>
              </w:rPr>
              <w:t>Recognition of foreign certificates of study</w:t>
            </w:r>
            <w:bookmarkEnd w:id="5"/>
          </w:p>
        </w:tc>
        <w:tc>
          <w:tcPr>
            <w:tcW w:w="260" w:type="dxa"/>
          </w:tcPr>
          <w:p w14:paraId="2A2CEEB7" w14:textId="77777777" w:rsidR="0079651C" w:rsidRDefault="0079651C">
            <w:pPr>
              <w:widowControl w:val="0"/>
              <w:rPr>
                <w:rFonts w:cs="Calibri"/>
                <w:b/>
                <w:color w:val="000000"/>
                <w:sz w:val="20"/>
                <w:szCs w:val="20"/>
                <w:lang w:val="en-GB"/>
              </w:rPr>
            </w:pPr>
          </w:p>
        </w:tc>
        <w:tc>
          <w:tcPr>
            <w:tcW w:w="522" w:type="dxa"/>
          </w:tcPr>
          <w:p w14:paraId="2A2CEEB8"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§6</w:t>
            </w:r>
          </w:p>
        </w:tc>
        <w:tc>
          <w:tcPr>
            <w:tcW w:w="4339" w:type="dxa"/>
          </w:tcPr>
          <w:p w14:paraId="2A2CEEB9" w14:textId="77777777" w:rsidR="0079651C" w:rsidRDefault="00B766F1">
            <w:pPr>
              <w:widowControl w:val="0"/>
              <w:rPr>
                <w:rFonts w:cs="Calibri"/>
                <w:b/>
                <w:color w:val="000000"/>
                <w:sz w:val="20"/>
                <w:szCs w:val="20"/>
                <w:lang w:val="ru-RU"/>
              </w:rPr>
            </w:pPr>
            <w:r>
              <w:rPr>
                <w:rFonts w:cs="Calibri"/>
                <w:b/>
                <w:color w:val="000000"/>
                <w:sz w:val="20"/>
                <w:szCs w:val="20"/>
                <w:lang w:val="ru-RU"/>
              </w:rPr>
              <w:t>Признание иных свидетельств об обучении</w:t>
            </w:r>
          </w:p>
        </w:tc>
      </w:tr>
      <w:tr w:rsidR="0079651C" w:rsidRPr="001504A2" w14:paraId="2A2CEEC4" w14:textId="77777777">
        <w:tc>
          <w:tcPr>
            <w:tcW w:w="568" w:type="dxa"/>
          </w:tcPr>
          <w:p w14:paraId="2A2CEEBB" w14:textId="77777777" w:rsidR="0079651C" w:rsidRDefault="0079651C">
            <w:pPr>
              <w:widowControl w:val="0"/>
              <w:jc w:val="center"/>
              <w:rPr>
                <w:rFonts w:cs="Calibri"/>
                <w:color w:val="000000"/>
                <w:sz w:val="20"/>
                <w:szCs w:val="20"/>
                <w:lang w:val="ru-RU"/>
              </w:rPr>
            </w:pPr>
          </w:p>
        </w:tc>
        <w:tc>
          <w:tcPr>
            <w:tcW w:w="3946" w:type="dxa"/>
          </w:tcPr>
          <w:p w14:paraId="2A2CEEBC"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Achievements during the study programme and in examinations that stem from other state or state-recognised universities within the country or abroad must be credited to the overall number of credit points, unless there are major differences in terms of the skills acquired. </w:t>
            </w:r>
          </w:p>
          <w:p w14:paraId="2A2CEEBD" w14:textId="77777777" w:rsidR="0079651C" w:rsidRDefault="0079651C">
            <w:pPr>
              <w:widowControl w:val="0"/>
              <w:rPr>
                <w:rFonts w:cs="Calibri"/>
                <w:color w:val="000000"/>
                <w:sz w:val="20"/>
                <w:szCs w:val="20"/>
                <w:lang w:val="en-GB"/>
              </w:rPr>
            </w:pPr>
          </w:p>
          <w:p w14:paraId="2A2CEEBE" w14:textId="77777777" w:rsidR="0079651C" w:rsidRPr="0036082D" w:rsidRDefault="00B766F1" w:rsidP="00E3775E">
            <w:pPr>
              <w:rPr>
                <w:sz w:val="20"/>
                <w:szCs w:val="20"/>
                <w:lang w:val="en-US"/>
              </w:rPr>
            </w:pPr>
            <w:r w:rsidRPr="0036082D">
              <w:rPr>
                <w:sz w:val="20"/>
                <w:szCs w:val="20"/>
                <w:lang w:val="en-US"/>
              </w:rPr>
              <w:t>The Academic Board of KSTU regulates issues of the recognition of modules taken and completed in other universities.</w:t>
            </w:r>
          </w:p>
          <w:p w14:paraId="2A2CEEBF" w14:textId="77777777" w:rsidR="0079651C" w:rsidRDefault="0079651C">
            <w:pPr>
              <w:widowControl w:val="0"/>
              <w:rPr>
                <w:rFonts w:cs="Calibri"/>
                <w:color w:val="000000"/>
                <w:sz w:val="20"/>
                <w:szCs w:val="20"/>
                <w:lang w:val="en-GB"/>
              </w:rPr>
            </w:pPr>
          </w:p>
        </w:tc>
        <w:tc>
          <w:tcPr>
            <w:tcW w:w="260" w:type="dxa"/>
          </w:tcPr>
          <w:p w14:paraId="2A2CEEC0" w14:textId="77777777" w:rsidR="0079651C" w:rsidRDefault="0079651C">
            <w:pPr>
              <w:widowControl w:val="0"/>
              <w:rPr>
                <w:rFonts w:cs="Calibri"/>
                <w:color w:val="000000"/>
                <w:sz w:val="20"/>
                <w:szCs w:val="20"/>
                <w:lang w:val="en-GB"/>
              </w:rPr>
            </w:pPr>
          </w:p>
        </w:tc>
        <w:tc>
          <w:tcPr>
            <w:tcW w:w="522" w:type="dxa"/>
          </w:tcPr>
          <w:p w14:paraId="2A2CEEC1" w14:textId="77777777" w:rsidR="0079651C" w:rsidRDefault="0079651C">
            <w:pPr>
              <w:widowControl w:val="0"/>
              <w:jc w:val="center"/>
              <w:rPr>
                <w:rFonts w:cs="Calibri"/>
                <w:color w:val="000000"/>
                <w:sz w:val="20"/>
                <w:szCs w:val="20"/>
                <w:lang w:val="en-GB"/>
              </w:rPr>
            </w:pPr>
          </w:p>
        </w:tc>
        <w:tc>
          <w:tcPr>
            <w:tcW w:w="4339" w:type="dxa"/>
          </w:tcPr>
          <w:p w14:paraId="2A2CEEC2" w14:textId="77777777" w:rsidR="0079651C" w:rsidRDefault="00B766F1">
            <w:pPr>
              <w:widowControl w:val="0"/>
              <w:spacing w:after="120"/>
              <w:rPr>
                <w:sz w:val="20"/>
                <w:szCs w:val="20"/>
                <w:lang w:val="ru-RU"/>
              </w:rPr>
            </w:pPr>
            <w:r>
              <w:rPr>
                <w:sz w:val="20"/>
                <w:szCs w:val="20"/>
                <w:lang w:val="ru-RU"/>
              </w:rPr>
              <w:t>Результаты обучения и сдачи экзаменов, полученные в других государственных или признанных государством высших учебных заведениях в стране или за рубежом, должны быть засчитаны, если не имеется существенных различий в приобретенных компетенциях.</w:t>
            </w:r>
          </w:p>
          <w:p w14:paraId="2A2CEEC3" w14:textId="2E06835A" w:rsidR="0079651C" w:rsidRDefault="00B766F1">
            <w:pPr>
              <w:widowControl w:val="0"/>
              <w:rPr>
                <w:rFonts w:cs="Calibri"/>
                <w:color w:val="000000"/>
                <w:sz w:val="20"/>
                <w:szCs w:val="20"/>
                <w:lang w:val="ru-RU"/>
              </w:rPr>
            </w:pPr>
            <w:r>
              <w:rPr>
                <w:rFonts w:cs="Calibri"/>
                <w:color w:val="000000"/>
                <w:sz w:val="20"/>
                <w:szCs w:val="20"/>
                <w:lang w:val="ru-RU"/>
              </w:rPr>
              <w:t>Ученый совет КГТУ регулирует вопросы о признании модулей, пройденных и засчитанных в других университетах.</w:t>
            </w:r>
          </w:p>
        </w:tc>
      </w:tr>
      <w:tr w:rsidR="0079651C" w:rsidRPr="001504A2" w14:paraId="2A2CEECA" w14:textId="77777777">
        <w:tc>
          <w:tcPr>
            <w:tcW w:w="568" w:type="dxa"/>
          </w:tcPr>
          <w:p w14:paraId="2A2CEEC5"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§7</w:t>
            </w:r>
          </w:p>
        </w:tc>
        <w:tc>
          <w:tcPr>
            <w:tcW w:w="3946" w:type="dxa"/>
          </w:tcPr>
          <w:p w14:paraId="2A2CEEC6" w14:textId="77777777" w:rsidR="0079651C" w:rsidRDefault="00B766F1">
            <w:pPr>
              <w:widowControl w:val="0"/>
              <w:rPr>
                <w:rFonts w:cs="Calibri"/>
                <w:b/>
                <w:color w:val="000000"/>
                <w:sz w:val="20"/>
                <w:szCs w:val="20"/>
                <w:lang w:val="en-GB"/>
              </w:rPr>
            </w:pPr>
            <w:r>
              <w:rPr>
                <w:rFonts w:cs="Calibri"/>
                <w:b/>
                <w:color w:val="000000"/>
                <w:sz w:val="20"/>
                <w:szCs w:val="20"/>
                <w:lang w:val="en-GB"/>
              </w:rPr>
              <w:t>Type, structure, contents and language of tuition</w:t>
            </w:r>
          </w:p>
        </w:tc>
        <w:tc>
          <w:tcPr>
            <w:tcW w:w="260" w:type="dxa"/>
          </w:tcPr>
          <w:p w14:paraId="2A2CEEC7" w14:textId="77777777" w:rsidR="0079651C" w:rsidRDefault="0079651C">
            <w:pPr>
              <w:widowControl w:val="0"/>
              <w:rPr>
                <w:rFonts w:cs="Calibri"/>
                <w:b/>
                <w:color w:val="000000"/>
                <w:sz w:val="20"/>
                <w:szCs w:val="20"/>
                <w:lang w:val="en-GB"/>
              </w:rPr>
            </w:pPr>
          </w:p>
        </w:tc>
        <w:tc>
          <w:tcPr>
            <w:tcW w:w="522" w:type="dxa"/>
          </w:tcPr>
          <w:p w14:paraId="2A2CEEC8"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§7</w:t>
            </w:r>
          </w:p>
        </w:tc>
        <w:tc>
          <w:tcPr>
            <w:tcW w:w="4339" w:type="dxa"/>
          </w:tcPr>
          <w:p w14:paraId="2A2CEEC9" w14:textId="77777777" w:rsidR="0079651C" w:rsidRDefault="00B766F1">
            <w:pPr>
              <w:widowControl w:val="0"/>
              <w:rPr>
                <w:rFonts w:cs="Calibri"/>
                <w:b/>
                <w:color w:val="000000"/>
                <w:sz w:val="20"/>
                <w:szCs w:val="20"/>
                <w:lang w:val="ru-RU"/>
              </w:rPr>
            </w:pPr>
            <w:r>
              <w:rPr>
                <w:rFonts w:cs="Calibri"/>
                <w:b/>
                <w:color w:val="000000"/>
                <w:sz w:val="20"/>
                <w:szCs w:val="20"/>
                <w:lang w:val="ru-RU"/>
              </w:rPr>
              <w:t>Тип, структура, содержание и язык обучения</w:t>
            </w:r>
          </w:p>
        </w:tc>
      </w:tr>
      <w:tr w:rsidR="0079651C" w:rsidRPr="001504A2" w14:paraId="2A2CEED1" w14:textId="77777777">
        <w:tc>
          <w:tcPr>
            <w:tcW w:w="568" w:type="dxa"/>
          </w:tcPr>
          <w:p w14:paraId="2A2CEECB" w14:textId="77777777" w:rsidR="0079651C" w:rsidRDefault="0079651C">
            <w:pPr>
              <w:widowControl w:val="0"/>
              <w:jc w:val="center"/>
              <w:rPr>
                <w:rFonts w:cs="Calibri"/>
                <w:color w:val="000000"/>
                <w:sz w:val="20"/>
                <w:szCs w:val="20"/>
                <w:lang w:val="ru-RU"/>
              </w:rPr>
            </w:pPr>
          </w:p>
        </w:tc>
        <w:tc>
          <w:tcPr>
            <w:tcW w:w="3946" w:type="dxa"/>
          </w:tcPr>
          <w:p w14:paraId="2A2CEECC" w14:textId="77777777" w:rsidR="0079651C" w:rsidRDefault="00B766F1">
            <w:pPr>
              <w:widowControl w:val="0"/>
              <w:rPr>
                <w:rFonts w:cs="Calibri"/>
                <w:color w:val="000000"/>
                <w:sz w:val="20"/>
                <w:szCs w:val="20"/>
                <w:lang w:val="en-GB"/>
              </w:rPr>
            </w:pPr>
            <w:r>
              <w:rPr>
                <w:rFonts w:cs="Calibri"/>
                <w:color w:val="000000"/>
                <w:sz w:val="20"/>
                <w:szCs w:val="20"/>
                <w:lang w:val="en-GB"/>
              </w:rPr>
              <w:t>(1) On a scientific basis, the modules offered are intended to demonstrate the connection between the theory and practice of teaching and food technology through a practice-oriented course of study.</w:t>
            </w:r>
          </w:p>
          <w:p w14:paraId="2A2CEECD" w14:textId="77777777" w:rsidR="0079651C" w:rsidRDefault="0079651C">
            <w:pPr>
              <w:widowControl w:val="0"/>
              <w:rPr>
                <w:rFonts w:cs="Calibri"/>
                <w:color w:val="000000"/>
                <w:sz w:val="20"/>
                <w:szCs w:val="20"/>
                <w:lang w:val="en-GB"/>
              </w:rPr>
            </w:pPr>
          </w:p>
        </w:tc>
        <w:tc>
          <w:tcPr>
            <w:tcW w:w="260" w:type="dxa"/>
          </w:tcPr>
          <w:p w14:paraId="2A2CEECE" w14:textId="77777777" w:rsidR="0079651C" w:rsidRDefault="0079651C">
            <w:pPr>
              <w:widowControl w:val="0"/>
              <w:rPr>
                <w:rFonts w:cs="Calibri"/>
                <w:color w:val="000000"/>
                <w:sz w:val="20"/>
                <w:szCs w:val="20"/>
                <w:lang w:val="en-GB"/>
              </w:rPr>
            </w:pPr>
          </w:p>
        </w:tc>
        <w:tc>
          <w:tcPr>
            <w:tcW w:w="522" w:type="dxa"/>
          </w:tcPr>
          <w:p w14:paraId="2A2CEECF" w14:textId="77777777" w:rsidR="0079651C" w:rsidRDefault="0079651C">
            <w:pPr>
              <w:widowControl w:val="0"/>
              <w:jc w:val="center"/>
              <w:rPr>
                <w:rFonts w:cs="Calibri"/>
                <w:color w:val="000000"/>
                <w:sz w:val="20"/>
                <w:szCs w:val="20"/>
                <w:lang w:val="en-GB"/>
              </w:rPr>
            </w:pPr>
          </w:p>
        </w:tc>
        <w:tc>
          <w:tcPr>
            <w:tcW w:w="4339" w:type="dxa"/>
          </w:tcPr>
          <w:p w14:paraId="2A2CEED0" w14:textId="77777777" w:rsidR="0079651C" w:rsidRDefault="00B766F1">
            <w:pPr>
              <w:widowControl w:val="0"/>
              <w:rPr>
                <w:sz w:val="20"/>
                <w:szCs w:val="20"/>
                <w:lang w:val="ru-RU"/>
              </w:rPr>
            </w:pPr>
            <w:r>
              <w:rPr>
                <w:rFonts w:cs="Calibri"/>
                <w:color w:val="000000"/>
                <w:sz w:val="20"/>
                <w:szCs w:val="20"/>
                <w:lang w:val="ru-RU"/>
              </w:rPr>
              <w:t xml:space="preserve">(1) </w:t>
            </w:r>
            <w:r>
              <w:rPr>
                <w:sz w:val="20"/>
                <w:szCs w:val="20"/>
                <w:lang w:val="ru-RU"/>
              </w:rPr>
              <w:t>Предлагаемые модули на научной основе устанавливают взаимосвязь между теорией и практикой преподавания, а также технологией производства пищевых продуктов посредством практико-ориентированного обучения.</w:t>
            </w:r>
          </w:p>
        </w:tc>
      </w:tr>
      <w:tr w:rsidR="0079651C" w14:paraId="2A2CEEDE" w14:textId="77777777">
        <w:tc>
          <w:tcPr>
            <w:tcW w:w="568" w:type="dxa"/>
          </w:tcPr>
          <w:p w14:paraId="2A2CEED2" w14:textId="77777777" w:rsidR="0079651C" w:rsidRDefault="0079651C">
            <w:pPr>
              <w:widowControl w:val="0"/>
              <w:jc w:val="center"/>
              <w:rPr>
                <w:rFonts w:cs="Calibri"/>
                <w:color w:val="000000"/>
                <w:sz w:val="20"/>
                <w:szCs w:val="20"/>
                <w:lang w:val="ru-RU"/>
              </w:rPr>
            </w:pPr>
          </w:p>
        </w:tc>
        <w:tc>
          <w:tcPr>
            <w:tcW w:w="3946" w:type="dxa"/>
          </w:tcPr>
          <w:p w14:paraId="2A2CEED3"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(2) The forms of teaching and learning used in the modules are: </w:t>
            </w:r>
          </w:p>
          <w:p w14:paraId="2A2CEED4"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(a) Lectures </w:t>
            </w:r>
            <w:r>
              <w:rPr>
                <w:rFonts w:cs="Calibri"/>
                <w:color w:val="000000"/>
                <w:sz w:val="20"/>
                <w:szCs w:val="20"/>
                <w:lang w:val="en-GB"/>
              </w:rPr>
              <w:br/>
              <w:t xml:space="preserve">  </w:t>
            </w:r>
            <w:proofErr w:type="gramStart"/>
            <w:r>
              <w:rPr>
                <w:rFonts w:cs="Calibri"/>
                <w:color w:val="000000"/>
                <w:sz w:val="20"/>
                <w:szCs w:val="20"/>
                <w:lang w:val="en-GB"/>
              </w:rPr>
              <w:t xml:space="preserve">   (</w:t>
            </w:r>
            <w:proofErr w:type="gramEnd"/>
            <w:r>
              <w:rPr>
                <w:rFonts w:cs="Calibri"/>
                <w:color w:val="000000"/>
                <w:sz w:val="20"/>
                <w:szCs w:val="20"/>
                <w:lang w:val="en-GB"/>
              </w:rPr>
              <w:t xml:space="preserve">b) Seminars, group work </w:t>
            </w:r>
            <w:r>
              <w:rPr>
                <w:rFonts w:cs="Calibri"/>
                <w:color w:val="000000"/>
                <w:sz w:val="20"/>
                <w:szCs w:val="20"/>
                <w:lang w:val="en-GB"/>
              </w:rPr>
              <w:br/>
              <w:t xml:space="preserve">     (c) Laboratory, pilot plant and workshop</w:t>
            </w:r>
          </w:p>
          <w:p w14:paraId="2A2CEED5"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practice</w:t>
            </w:r>
            <w:r>
              <w:rPr>
                <w:rFonts w:cs="Calibri"/>
                <w:color w:val="000000"/>
                <w:sz w:val="20"/>
                <w:szCs w:val="20"/>
                <w:lang w:val="en-GB"/>
              </w:rPr>
              <w:br/>
              <w:t xml:space="preserve">  </w:t>
            </w:r>
            <w:proofErr w:type="gramStart"/>
            <w:r>
              <w:rPr>
                <w:rFonts w:cs="Calibri"/>
                <w:color w:val="000000"/>
                <w:sz w:val="20"/>
                <w:szCs w:val="20"/>
                <w:lang w:val="en-GB"/>
              </w:rPr>
              <w:t xml:space="preserve">   (</w:t>
            </w:r>
            <w:proofErr w:type="gramEnd"/>
            <w:r>
              <w:rPr>
                <w:rFonts w:cs="Calibri"/>
                <w:color w:val="000000"/>
                <w:sz w:val="20"/>
                <w:szCs w:val="20"/>
                <w:lang w:val="en-GB"/>
              </w:rPr>
              <w:t>d) Teaching internships</w:t>
            </w:r>
          </w:p>
          <w:p w14:paraId="2A2CEED6" w14:textId="77777777" w:rsidR="0079651C" w:rsidRDefault="0079651C">
            <w:pPr>
              <w:widowControl w:val="0"/>
              <w:rPr>
                <w:rFonts w:cs="Calibri"/>
                <w:color w:val="000000"/>
                <w:sz w:val="20"/>
                <w:szCs w:val="20"/>
                <w:lang w:val="en-GB"/>
              </w:rPr>
            </w:pPr>
          </w:p>
        </w:tc>
        <w:tc>
          <w:tcPr>
            <w:tcW w:w="260" w:type="dxa"/>
          </w:tcPr>
          <w:p w14:paraId="2A2CEED7" w14:textId="77777777" w:rsidR="0079651C" w:rsidRDefault="0079651C">
            <w:pPr>
              <w:widowControl w:val="0"/>
              <w:rPr>
                <w:rFonts w:cs="Calibri"/>
                <w:color w:val="000000"/>
                <w:sz w:val="20"/>
                <w:szCs w:val="20"/>
                <w:lang w:val="en-GB"/>
              </w:rPr>
            </w:pPr>
          </w:p>
        </w:tc>
        <w:tc>
          <w:tcPr>
            <w:tcW w:w="522" w:type="dxa"/>
          </w:tcPr>
          <w:p w14:paraId="2A2CEED8" w14:textId="77777777" w:rsidR="0079651C" w:rsidRDefault="0079651C">
            <w:pPr>
              <w:widowControl w:val="0"/>
              <w:jc w:val="center"/>
              <w:rPr>
                <w:rFonts w:cs="Calibri"/>
                <w:color w:val="000000"/>
                <w:sz w:val="20"/>
                <w:szCs w:val="20"/>
                <w:lang w:val="en-GB"/>
              </w:rPr>
            </w:pPr>
          </w:p>
        </w:tc>
        <w:tc>
          <w:tcPr>
            <w:tcW w:w="4339" w:type="dxa"/>
          </w:tcPr>
          <w:p w14:paraId="2A2CEED9"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(2) Формы преподавания и обучения, используемые в модулях: </w:t>
            </w:r>
          </w:p>
          <w:p w14:paraId="2A2CEEDA" w14:textId="77777777" w:rsidR="0079651C" w:rsidRDefault="00B766F1">
            <w:pPr>
              <w:pStyle w:val="ListParagraph"/>
              <w:widowControl w:val="0"/>
              <w:numPr>
                <w:ilvl w:val="0"/>
                <w:numId w:val="1"/>
              </w:numPr>
              <w:rPr>
                <w:rFonts w:cs="Calibri"/>
                <w:color w:val="000000"/>
                <w:sz w:val="20"/>
                <w:szCs w:val="20"/>
                <w:lang w:val="ru-RU"/>
              </w:rPr>
            </w:pPr>
            <w:r>
              <w:rPr>
                <w:rFonts w:cs="Calibri"/>
                <w:color w:val="000000"/>
                <w:sz w:val="20"/>
                <w:szCs w:val="20"/>
                <w:lang w:val="ru-RU"/>
              </w:rPr>
              <w:t xml:space="preserve">лекции; </w:t>
            </w:r>
          </w:p>
          <w:p w14:paraId="2A2CEEDB" w14:textId="77777777" w:rsidR="0079651C" w:rsidRDefault="00B766F1">
            <w:pPr>
              <w:pStyle w:val="ListParagraph"/>
              <w:widowControl w:val="0"/>
              <w:numPr>
                <w:ilvl w:val="0"/>
                <w:numId w:val="1"/>
              </w:numPr>
              <w:rPr>
                <w:rFonts w:cs="Calibri"/>
                <w:color w:val="000000"/>
                <w:sz w:val="20"/>
                <w:szCs w:val="20"/>
                <w:lang w:val="ru-RU"/>
              </w:rPr>
            </w:pPr>
            <w:r>
              <w:rPr>
                <w:rFonts w:cs="Calibri"/>
                <w:color w:val="000000"/>
                <w:sz w:val="20"/>
                <w:szCs w:val="20"/>
                <w:lang w:val="ru-RU"/>
              </w:rPr>
              <w:t>семинары, работа в группах;</w:t>
            </w:r>
          </w:p>
          <w:p w14:paraId="2A2CEEDC" w14:textId="77777777" w:rsidR="0079651C" w:rsidRDefault="00B766F1">
            <w:pPr>
              <w:pStyle w:val="ListParagraph"/>
              <w:widowControl w:val="0"/>
              <w:numPr>
                <w:ilvl w:val="0"/>
                <w:numId w:val="1"/>
              </w:numPr>
              <w:rPr>
                <w:rFonts w:cs="Calibri"/>
                <w:color w:val="000000"/>
                <w:sz w:val="20"/>
                <w:szCs w:val="20"/>
                <w:lang w:val="ru-RU"/>
              </w:rPr>
            </w:pPr>
            <w:r>
              <w:rPr>
                <w:rFonts w:cs="Calibri"/>
                <w:color w:val="000000"/>
                <w:sz w:val="20"/>
                <w:szCs w:val="20"/>
                <w:lang w:val="ru-RU"/>
              </w:rPr>
              <w:t>лабораторные работы, практикумы в цехах и мастерских;</w:t>
            </w:r>
          </w:p>
          <w:p w14:paraId="2A2CEEDD" w14:textId="77777777" w:rsidR="0079651C" w:rsidRDefault="00B766F1">
            <w:pPr>
              <w:pStyle w:val="ListParagraph"/>
              <w:widowControl w:val="0"/>
              <w:numPr>
                <w:ilvl w:val="0"/>
                <w:numId w:val="1"/>
              </w:numPr>
              <w:rPr>
                <w:rFonts w:cs="Calibri"/>
                <w:color w:val="000000"/>
                <w:sz w:val="20"/>
                <w:szCs w:val="20"/>
                <w:lang w:val="ru-RU"/>
              </w:rPr>
            </w:pPr>
            <w:r>
              <w:rPr>
                <w:rFonts w:cs="Calibri"/>
                <w:color w:val="000000"/>
                <w:sz w:val="20"/>
                <w:szCs w:val="20"/>
                <w:lang w:val="ru-RU"/>
              </w:rPr>
              <w:t>педагогическая практика.</w:t>
            </w:r>
          </w:p>
        </w:tc>
      </w:tr>
      <w:tr w:rsidR="0079651C" w:rsidRPr="001504A2" w14:paraId="2A2CEEE6" w14:textId="77777777">
        <w:tc>
          <w:tcPr>
            <w:tcW w:w="568" w:type="dxa"/>
          </w:tcPr>
          <w:p w14:paraId="2A2CEEDF" w14:textId="77777777" w:rsidR="0079651C" w:rsidRDefault="0079651C">
            <w:pPr>
              <w:widowControl w:val="0"/>
              <w:jc w:val="center"/>
              <w:rPr>
                <w:rFonts w:cs="Calibri"/>
                <w:color w:val="000000"/>
                <w:sz w:val="20"/>
                <w:szCs w:val="20"/>
                <w:lang w:val="ru-RU"/>
              </w:rPr>
            </w:pPr>
          </w:p>
        </w:tc>
        <w:tc>
          <w:tcPr>
            <w:tcW w:w="3946" w:type="dxa"/>
          </w:tcPr>
          <w:p w14:paraId="2A2CEEE0" w14:textId="77777777" w:rsidR="0079651C" w:rsidRPr="0036082D" w:rsidRDefault="00B766F1" w:rsidP="00E3775E">
            <w:pPr>
              <w:rPr>
                <w:sz w:val="20"/>
                <w:szCs w:val="20"/>
                <w:lang w:val="en-US"/>
              </w:rPr>
            </w:pPr>
            <w:r w:rsidRPr="0036082D">
              <w:rPr>
                <w:sz w:val="20"/>
                <w:szCs w:val="20"/>
                <w:lang w:val="en-US"/>
              </w:rPr>
              <w:t>(3) The languages of tuition will be established by the Academic Board of KSTU.</w:t>
            </w:r>
          </w:p>
          <w:p w14:paraId="2A2CEEE1" w14:textId="77777777" w:rsidR="0079651C" w:rsidRDefault="0079651C">
            <w:pPr>
              <w:widowControl w:val="0"/>
              <w:rPr>
                <w:rFonts w:cs="Calibri"/>
                <w:color w:val="000000"/>
                <w:sz w:val="20"/>
                <w:szCs w:val="20"/>
                <w:lang w:val="en-GB"/>
              </w:rPr>
            </w:pPr>
          </w:p>
        </w:tc>
        <w:tc>
          <w:tcPr>
            <w:tcW w:w="260" w:type="dxa"/>
          </w:tcPr>
          <w:p w14:paraId="2A2CEEE2" w14:textId="77777777" w:rsidR="0079651C" w:rsidRDefault="0079651C">
            <w:pPr>
              <w:widowControl w:val="0"/>
              <w:rPr>
                <w:rFonts w:cs="Calibri"/>
                <w:color w:val="000000"/>
                <w:sz w:val="20"/>
                <w:szCs w:val="20"/>
                <w:lang w:val="en-GB"/>
              </w:rPr>
            </w:pPr>
          </w:p>
        </w:tc>
        <w:tc>
          <w:tcPr>
            <w:tcW w:w="522" w:type="dxa"/>
          </w:tcPr>
          <w:p w14:paraId="2A2CEEE3" w14:textId="77777777" w:rsidR="0079651C" w:rsidRDefault="0079651C">
            <w:pPr>
              <w:widowControl w:val="0"/>
              <w:jc w:val="center"/>
              <w:rPr>
                <w:rFonts w:cs="Calibri"/>
                <w:color w:val="000000"/>
                <w:sz w:val="20"/>
                <w:szCs w:val="20"/>
                <w:lang w:val="en-GB"/>
              </w:rPr>
            </w:pPr>
          </w:p>
        </w:tc>
        <w:tc>
          <w:tcPr>
            <w:tcW w:w="4339" w:type="dxa"/>
          </w:tcPr>
          <w:p w14:paraId="2A2CEEE4" w14:textId="409DC226" w:rsidR="0079651C" w:rsidRDefault="00B766F1">
            <w:pPr>
              <w:widowControl w:val="0"/>
              <w:rPr>
                <w:rFonts w:cs="Calibri"/>
                <w:color w:val="000000"/>
                <w:sz w:val="20"/>
                <w:szCs w:val="20"/>
                <w:lang w:val="ru-RU"/>
              </w:rPr>
            </w:pPr>
            <w:r>
              <w:rPr>
                <w:rFonts w:cs="Calibri"/>
                <w:color w:val="000000"/>
                <w:sz w:val="20"/>
                <w:szCs w:val="20"/>
                <w:lang w:val="ru-RU"/>
              </w:rPr>
              <w:t>(3) Языки обучения устанавливаются Ученым советом КГТУ.</w:t>
            </w:r>
          </w:p>
          <w:p w14:paraId="2A2CEEE5" w14:textId="77777777" w:rsidR="0079651C" w:rsidRDefault="0079651C">
            <w:pPr>
              <w:widowControl w:val="0"/>
              <w:rPr>
                <w:rFonts w:cs="Calibri"/>
                <w:color w:val="000000"/>
                <w:sz w:val="20"/>
                <w:szCs w:val="20"/>
                <w:lang w:val="ru-RU"/>
              </w:rPr>
            </w:pPr>
          </w:p>
        </w:tc>
      </w:tr>
      <w:tr w:rsidR="0079651C" w:rsidRPr="001504A2" w14:paraId="2A2CEEEE" w14:textId="77777777">
        <w:tc>
          <w:tcPr>
            <w:tcW w:w="568" w:type="dxa"/>
          </w:tcPr>
          <w:p w14:paraId="2A2CEEE7" w14:textId="77777777" w:rsidR="0079651C" w:rsidRDefault="0079651C">
            <w:pPr>
              <w:widowControl w:val="0"/>
              <w:jc w:val="center"/>
              <w:rPr>
                <w:rFonts w:cs="Calibri"/>
                <w:color w:val="000000"/>
                <w:sz w:val="20"/>
                <w:szCs w:val="20"/>
                <w:lang w:val="ru-RU"/>
              </w:rPr>
            </w:pPr>
          </w:p>
        </w:tc>
        <w:tc>
          <w:tcPr>
            <w:tcW w:w="3946" w:type="dxa"/>
          </w:tcPr>
          <w:p w14:paraId="2A2CEEE8" w14:textId="77777777" w:rsidR="0079651C" w:rsidRDefault="00B766F1">
            <w:pPr>
              <w:widowControl w:val="0"/>
              <w:rPr>
                <w:rFonts w:cs="Calibri"/>
                <w:color w:val="000000"/>
                <w:sz w:val="20"/>
                <w:szCs w:val="20"/>
                <w:lang w:val="en-GB"/>
              </w:rPr>
            </w:pPr>
            <w:r>
              <w:rPr>
                <w:rFonts w:cs="Calibri"/>
                <w:color w:val="000000"/>
                <w:sz w:val="20"/>
                <w:szCs w:val="20"/>
                <w:lang w:val="en-GB"/>
              </w:rPr>
              <w:t>(4) In all forms of teaching and learning, knowledge and skills are acquired with the active and increasingly independent participation of students.</w:t>
            </w:r>
          </w:p>
          <w:p w14:paraId="2A2CEEE9" w14:textId="77777777" w:rsidR="0079651C" w:rsidRDefault="0079651C">
            <w:pPr>
              <w:widowControl w:val="0"/>
              <w:rPr>
                <w:rFonts w:cs="Calibri"/>
                <w:color w:val="000000"/>
                <w:sz w:val="20"/>
                <w:szCs w:val="20"/>
                <w:lang w:val="en-GB"/>
              </w:rPr>
            </w:pPr>
          </w:p>
        </w:tc>
        <w:tc>
          <w:tcPr>
            <w:tcW w:w="260" w:type="dxa"/>
          </w:tcPr>
          <w:p w14:paraId="2A2CEEEA" w14:textId="77777777" w:rsidR="0079651C" w:rsidRDefault="0079651C">
            <w:pPr>
              <w:widowControl w:val="0"/>
              <w:rPr>
                <w:rFonts w:cs="Calibri"/>
                <w:color w:val="000000"/>
                <w:sz w:val="20"/>
                <w:szCs w:val="20"/>
                <w:lang w:val="en-GB"/>
              </w:rPr>
            </w:pPr>
          </w:p>
        </w:tc>
        <w:tc>
          <w:tcPr>
            <w:tcW w:w="522" w:type="dxa"/>
          </w:tcPr>
          <w:p w14:paraId="2A2CEEEB" w14:textId="77777777" w:rsidR="0079651C" w:rsidRDefault="0079651C">
            <w:pPr>
              <w:widowControl w:val="0"/>
              <w:jc w:val="center"/>
              <w:rPr>
                <w:rFonts w:cs="Calibri"/>
                <w:color w:val="000000"/>
                <w:sz w:val="20"/>
                <w:szCs w:val="20"/>
                <w:lang w:val="en-GB"/>
              </w:rPr>
            </w:pPr>
          </w:p>
        </w:tc>
        <w:tc>
          <w:tcPr>
            <w:tcW w:w="4339" w:type="dxa"/>
          </w:tcPr>
          <w:p w14:paraId="2A2CEEEC" w14:textId="77777777" w:rsidR="0079651C" w:rsidRDefault="00B766F1">
            <w:pPr>
              <w:widowControl w:val="0"/>
              <w:rPr>
                <w:lang w:val="ru-RU"/>
              </w:rPr>
            </w:pPr>
            <w:r>
              <w:rPr>
                <w:rFonts w:cs="Calibri"/>
                <w:color w:val="000000"/>
                <w:sz w:val="20"/>
                <w:szCs w:val="20"/>
                <w:lang w:val="ru-RU"/>
              </w:rPr>
              <w:t xml:space="preserve">(4) </w:t>
            </w:r>
            <w:r>
              <w:rPr>
                <w:sz w:val="20"/>
                <w:szCs w:val="20"/>
                <w:lang w:val="ru-RU"/>
              </w:rPr>
              <w:t xml:space="preserve">Во всех формах преподавания и </w:t>
            </w:r>
            <w:proofErr w:type="gramStart"/>
            <w:r>
              <w:rPr>
                <w:sz w:val="20"/>
                <w:szCs w:val="20"/>
                <w:lang w:val="ru-RU"/>
              </w:rPr>
              <w:t>обучения знания</w:t>
            </w:r>
            <w:proofErr w:type="gramEnd"/>
            <w:r>
              <w:rPr>
                <w:sz w:val="20"/>
                <w:szCs w:val="20"/>
                <w:lang w:val="ru-RU"/>
              </w:rPr>
              <w:t xml:space="preserve"> и навыки приобретаются при активном и все более самостоятельном участии магистрантов.</w:t>
            </w:r>
          </w:p>
          <w:p w14:paraId="2A2CEEED" w14:textId="77777777" w:rsidR="0079651C" w:rsidRDefault="0079651C">
            <w:pPr>
              <w:widowControl w:val="0"/>
              <w:rPr>
                <w:lang w:val="ru-RU"/>
              </w:rPr>
            </w:pPr>
          </w:p>
        </w:tc>
      </w:tr>
      <w:tr w:rsidR="0079651C" w:rsidRPr="001504A2" w14:paraId="2A2CEEF5" w14:textId="77777777">
        <w:tc>
          <w:tcPr>
            <w:tcW w:w="568" w:type="dxa"/>
          </w:tcPr>
          <w:p w14:paraId="2A2CEEEF" w14:textId="77777777" w:rsidR="0079651C" w:rsidRDefault="0079651C">
            <w:pPr>
              <w:widowControl w:val="0"/>
              <w:jc w:val="center"/>
              <w:rPr>
                <w:rFonts w:cs="Calibri"/>
                <w:color w:val="000000"/>
                <w:sz w:val="20"/>
                <w:szCs w:val="20"/>
                <w:lang w:val="ru-RU"/>
              </w:rPr>
            </w:pPr>
          </w:p>
        </w:tc>
        <w:tc>
          <w:tcPr>
            <w:tcW w:w="3946" w:type="dxa"/>
          </w:tcPr>
          <w:p w14:paraId="2A2CEEF0"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(5) In accordance with the progress of their studies, students should independently work on complex problems of vocational education and training at an academic level in all courses under the guidance of their teachers, </w:t>
            </w:r>
            <w:proofErr w:type="gramStart"/>
            <w:r>
              <w:rPr>
                <w:rFonts w:cs="Calibri"/>
                <w:color w:val="000000"/>
                <w:sz w:val="20"/>
                <w:szCs w:val="20"/>
                <w:lang w:val="en-GB"/>
              </w:rPr>
              <w:t>in particular in</w:t>
            </w:r>
            <w:proofErr w:type="gramEnd"/>
            <w:r>
              <w:rPr>
                <w:rFonts w:cs="Calibri"/>
                <w:color w:val="000000"/>
                <w:sz w:val="20"/>
                <w:szCs w:val="20"/>
                <w:lang w:val="en-GB"/>
              </w:rPr>
              <w:t xml:space="preserve"> Module 19 (Pedagogical and Scientific Internship).</w:t>
            </w:r>
          </w:p>
          <w:p w14:paraId="2A2CEEF1" w14:textId="77777777" w:rsidR="0079651C" w:rsidRDefault="0079651C">
            <w:pPr>
              <w:widowControl w:val="0"/>
              <w:rPr>
                <w:rFonts w:cs="Calibri"/>
                <w:color w:val="000000"/>
                <w:sz w:val="20"/>
                <w:szCs w:val="20"/>
                <w:lang w:val="en-GB"/>
              </w:rPr>
            </w:pPr>
          </w:p>
        </w:tc>
        <w:tc>
          <w:tcPr>
            <w:tcW w:w="260" w:type="dxa"/>
          </w:tcPr>
          <w:p w14:paraId="2A2CEEF2" w14:textId="77777777" w:rsidR="0079651C" w:rsidRDefault="0079651C">
            <w:pPr>
              <w:widowControl w:val="0"/>
              <w:rPr>
                <w:rFonts w:cs="Calibri"/>
                <w:color w:val="000000"/>
                <w:sz w:val="20"/>
                <w:szCs w:val="20"/>
                <w:lang w:val="en-GB"/>
              </w:rPr>
            </w:pPr>
          </w:p>
        </w:tc>
        <w:tc>
          <w:tcPr>
            <w:tcW w:w="522" w:type="dxa"/>
          </w:tcPr>
          <w:p w14:paraId="2A2CEEF3" w14:textId="77777777" w:rsidR="0079651C" w:rsidRDefault="0079651C">
            <w:pPr>
              <w:widowControl w:val="0"/>
              <w:jc w:val="center"/>
              <w:rPr>
                <w:rFonts w:cs="Calibri"/>
                <w:color w:val="000000"/>
                <w:sz w:val="20"/>
                <w:szCs w:val="20"/>
                <w:lang w:val="en-GB"/>
              </w:rPr>
            </w:pPr>
          </w:p>
        </w:tc>
        <w:tc>
          <w:tcPr>
            <w:tcW w:w="4339" w:type="dxa"/>
          </w:tcPr>
          <w:p w14:paraId="2A2CEEF4" w14:textId="77777777" w:rsidR="0079651C" w:rsidRDefault="00B766F1">
            <w:pPr>
              <w:widowControl w:val="0"/>
              <w:rPr>
                <w:sz w:val="20"/>
                <w:szCs w:val="20"/>
                <w:lang w:val="ru-RU"/>
              </w:rPr>
            </w:pPr>
            <w:proofErr w:type="gramStart"/>
            <w:r>
              <w:rPr>
                <w:rFonts w:cs="Calibri"/>
                <w:color w:val="000000"/>
                <w:sz w:val="20"/>
                <w:szCs w:val="20"/>
                <w:lang w:val="ru-RU"/>
              </w:rPr>
              <w:t xml:space="preserve">(5) </w:t>
            </w:r>
            <w:r>
              <w:rPr>
                <w:sz w:val="20"/>
                <w:szCs w:val="20"/>
                <w:lang w:val="ru-RU"/>
              </w:rPr>
              <w:t>В</w:t>
            </w:r>
            <w:proofErr w:type="gramEnd"/>
            <w:r>
              <w:rPr>
                <w:sz w:val="20"/>
                <w:szCs w:val="20"/>
                <w:lang w:val="ru-RU"/>
              </w:rPr>
              <w:t xml:space="preserve"> соответствии со своей успеваемостью магистранты под руководством преподавателей должны самостоятельно на научном уровне прорабатывать комплексные постановки задач профессионального образования, в частности в Модуле 19 «Научно-педагогическая практика».</w:t>
            </w:r>
          </w:p>
        </w:tc>
      </w:tr>
      <w:tr w:rsidR="0079651C" w14:paraId="2A2CEEFB" w14:textId="77777777">
        <w:tc>
          <w:tcPr>
            <w:tcW w:w="568" w:type="dxa"/>
          </w:tcPr>
          <w:p w14:paraId="2A2CEEF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§8</w:t>
            </w:r>
          </w:p>
        </w:tc>
        <w:tc>
          <w:tcPr>
            <w:tcW w:w="3946" w:type="dxa"/>
          </w:tcPr>
          <w:p w14:paraId="2A2CEEF7" w14:textId="77777777" w:rsidR="0079651C" w:rsidRDefault="00B766F1">
            <w:pPr>
              <w:widowControl w:val="0"/>
            </w:pPr>
            <w:bookmarkStart w:id="6" w:name="_Toc31719465"/>
            <w:r>
              <w:rPr>
                <w:rStyle w:val="Heading2Char"/>
                <w:rFonts w:cs="Calibri"/>
                <w:b/>
                <w:color w:val="000000"/>
                <w:sz w:val="20"/>
                <w:szCs w:val="20"/>
              </w:rPr>
              <w:t>Project work</w:t>
            </w:r>
            <w:bookmarkEnd w:id="6"/>
          </w:p>
        </w:tc>
        <w:tc>
          <w:tcPr>
            <w:tcW w:w="260" w:type="dxa"/>
          </w:tcPr>
          <w:p w14:paraId="2A2CEEF8" w14:textId="77777777" w:rsidR="0079651C" w:rsidRDefault="0079651C">
            <w:pPr>
              <w:widowControl w:val="0"/>
              <w:rPr>
                <w:rFonts w:cs="Calibri"/>
                <w:b/>
                <w:color w:val="000000"/>
                <w:sz w:val="20"/>
                <w:szCs w:val="20"/>
                <w:lang w:val="en-GB"/>
              </w:rPr>
            </w:pPr>
          </w:p>
        </w:tc>
        <w:tc>
          <w:tcPr>
            <w:tcW w:w="522" w:type="dxa"/>
          </w:tcPr>
          <w:p w14:paraId="2A2CEEF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§8</w:t>
            </w:r>
          </w:p>
        </w:tc>
        <w:tc>
          <w:tcPr>
            <w:tcW w:w="4339" w:type="dxa"/>
          </w:tcPr>
          <w:p w14:paraId="2A2CEEFA" w14:textId="77777777" w:rsidR="0079651C" w:rsidRDefault="00B766F1">
            <w:pPr>
              <w:widowControl w:val="0"/>
              <w:rPr>
                <w:rFonts w:cs="Calibri"/>
                <w:b/>
                <w:color w:val="000000"/>
                <w:sz w:val="20"/>
                <w:szCs w:val="20"/>
              </w:rPr>
            </w:pPr>
            <w:proofErr w:type="spellStart"/>
            <w:r>
              <w:rPr>
                <w:rFonts w:cs="Calibri"/>
                <w:b/>
                <w:color w:val="000000"/>
                <w:sz w:val="20"/>
                <w:szCs w:val="20"/>
                <w:lang w:val="en-GB"/>
              </w:rPr>
              <w:t>Работа</w:t>
            </w:r>
            <w:proofErr w:type="spellEnd"/>
            <w:r>
              <w:rPr>
                <w:rFonts w:cs="Calibri"/>
                <w:b/>
                <w:color w:val="000000"/>
                <w:sz w:val="20"/>
                <w:szCs w:val="20"/>
                <w:lang w:val="en-GB"/>
              </w:rPr>
              <w:t xml:space="preserve"> </w:t>
            </w:r>
            <w:proofErr w:type="spellStart"/>
            <w:r>
              <w:rPr>
                <w:rFonts w:cs="Calibri"/>
                <w:b/>
                <w:color w:val="000000"/>
                <w:sz w:val="20"/>
                <w:szCs w:val="20"/>
                <w:lang w:val="en-GB"/>
              </w:rPr>
              <w:t>над</w:t>
            </w:r>
            <w:proofErr w:type="spellEnd"/>
            <w:r>
              <w:rPr>
                <w:rFonts w:cs="Calibri"/>
                <w:b/>
                <w:color w:val="000000"/>
                <w:sz w:val="20"/>
                <w:szCs w:val="20"/>
                <w:lang w:val="en-GB"/>
              </w:rPr>
              <w:t xml:space="preserve"> </w:t>
            </w:r>
            <w:proofErr w:type="spellStart"/>
            <w:r>
              <w:rPr>
                <w:rFonts w:cs="Calibri"/>
                <w:b/>
                <w:color w:val="000000"/>
                <w:sz w:val="20"/>
                <w:szCs w:val="20"/>
                <w:lang w:val="en-GB"/>
              </w:rPr>
              <w:t>проект</w:t>
            </w:r>
            <w:r>
              <w:rPr>
                <w:rFonts w:cs="Calibri"/>
                <w:b/>
                <w:color w:val="000000"/>
                <w:sz w:val="20"/>
                <w:szCs w:val="20"/>
                <w:lang w:val="ru-RU"/>
              </w:rPr>
              <w:t>ами</w:t>
            </w:r>
            <w:proofErr w:type="spellEnd"/>
          </w:p>
        </w:tc>
      </w:tr>
      <w:tr w:rsidR="0079651C" w:rsidRPr="001504A2" w14:paraId="2A2CEF02" w14:textId="77777777">
        <w:tc>
          <w:tcPr>
            <w:tcW w:w="568" w:type="dxa"/>
          </w:tcPr>
          <w:p w14:paraId="2A2CEEFC" w14:textId="77777777" w:rsidR="0079651C" w:rsidRDefault="0079651C">
            <w:pPr>
              <w:widowControl w:val="0"/>
              <w:jc w:val="center"/>
              <w:rPr>
                <w:rFonts w:cs="Calibri"/>
                <w:color w:val="000000"/>
                <w:sz w:val="20"/>
                <w:szCs w:val="20"/>
                <w:lang w:val="en-GB"/>
              </w:rPr>
            </w:pPr>
          </w:p>
        </w:tc>
        <w:tc>
          <w:tcPr>
            <w:tcW w:w="3946" w:type="dxa"/>
          </w:tcPr>
          <w:p w14:paraId="2A2CEEFD"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(1) Modules 6 (Project development of a regionally sourced product), 11 (Project work) and 12 (Project implementation) constitute a single unit. </w:t>
            </w:r>
          </w:p>
          <w:p w14:paraId="2A2CEEFE" w14:textId="77777777" w:rsidR="0079651C" w:rsidRDefault="0079651C">
            <w:pPr>
              <w:widowControl w:val="0"/>
              <w:rPr>
                <w:rFonts w:cs="Calibri"/>
                <w:color w:val="000000"/>
                <w:sz w:val="20"/>
                <w:szCs w:val="20"/>
                <w:lang w:val="en-GB"/>
              </w:rPr>
            </w:pPr>
          </w:p>
        </w:tc>
        <w:tc>
          <w:tcPr>
            <w:tcW w:w="260" w:type="dxa"/>
          </w:tcPr>
          <w:p w14:paraId="2A2CEEFF" w14:textId="77777777" w:rsidR="0079651C" w:rsidRDefault="0079651C">
            <w:pPr>
              <w:widowControl w:val="0"/>
              <w:rPr>
                <w:rFonts w:cs="Calibri"/>
                <w:color w:val="000000"/>
                <w:sz w:val="20"/>
                <w:szCs w:val="20"/>
                <w:lang w:val="en-GB"/>
              </w:rPr>
            </w:pPr>
          </w:p>
        </w:tc>
        <w:tc>
          <w:tcPr>
            <w:tcW w:w="522" w:type="dxa"/>
          </w:tcPr>
          <w:p w14:paraId="2A2CEF00" w14:textId="77777777" w:rsidR="0079651C" w:rsidRDefault="0079651C">
            <w:pPr>
              <w:widowControl w:val="0"/>
              <w:jc w:val="center"/>
              <w:rPr>
                <w:rFonts w:cs="Calibri"/>
                <w:color w:val="000000"/>
                <w:sz w:val="20"/>
                <w:szCs w:val="20"/>
                <w:lang w:val="en-GB"/>
              </w:rPr>
            </w:pPr>
          </w:p>
        </w:tc>
        <w:tc>
          <w:tcPr>
            <w:tcW w:w="4339" w:type="dxa"/>
          </w:tcPr>
          <w:p w14:paraId="2A2CEF01" w14:textId="77777777" w:rsidR="0079651C" w:rsidRDefault="00B766F1">
            <w:pPr>
              <w:widowControl w:val="0"/>
              <w:rPr>
                <w:rFonts w:cs="Calibri"/>
                <w:color w:val="000000"/>
                <w:sz w:val="20"/>
                <w:szCs w:val="20"/>
                <w:lang w:val="ru-RU"/>
              </w:rPr>
            </w:pPr>
            <w:r>
              <w:rPr>
                <w:rFonts w:cs="Calibri"/>
                <w:color w:val="000000"/>
                <w:sz w:val="20"/>
                <w:szCs w:val="20"/>
                <w:lang w:val="ru-RU"/>
              </w:rPr>
              <w:t>(1) Модули 6 (Проектная разработка продукта регионального происхождения), 11 (Работа с проектами) и 12 (Реализация проекта) образуют единый блок.</w:t>
            </w:r>
          </w:p>
        </w:tc>
      </w:tr>
      <w:tr w:rsidR="0079651C" w:rsidRPr="001504A2" w14:paraId="2A2CEF0A" w14:textId="77777777">
        <w:tc>
          <w:tcPr>
            <w:tcW w:w="568" w:type="dxa"/>
          </w:tcPr>
          <w:p w14:paraId="2A2CEF03" w14:textId="77777777" w:rsidR="0079651C" w:rsidRDefault="0079651C">
            <w:pPr>
              <w:widowControl w:val="0"/>
              <w:jc w:val="center"/>
              <w:rPr>
                <w:rFonts w:cs="Calibri"/>
                <w:color w:val="000000"/>
                <w:sz w:val="20"/>
                <w:szCs w:val="20"/>
                <w:lang w:val="ru-RU"/>
              </w:rPr>
            </w:pPr>
          </w:p>
        </w:tc>
        <w:tc>
          <w:tcPr>
            <w:tcW w:w="3946" w:type="dxa"/>
          </w:tcPr>
          <w:p w14:paraId="2A2CEF04" w14:textId="77777777" w:rsidR="0079651C" w:rsidRDefault="00B766F1">
            <w:pPr>
              <w:widowControl w:val="0"/>
              <w:rPr>
                <w:rFonts w:cs="Calibri"/>
                <w:color w:val="000000"/>
                <w:sz w:val="20"/>
                <w:szCs w:val="20"/>
                <w:lang w:val="en-GB"/>
              </w:rPr>
            </w:pPr>
            <w:r>
              <w:rPr>
                <w:rFonts w:cs="Calibri"/>
                <w:color w:val="000000"/>
                <w:sz w:val="20"/>
                <w:szCs w:val="20"/>
                <w:lang w:val="en-GB"/>
              </w:rPr>
              <w:t>(2) In connection with the didactic method of project work, in Module 12 an innovative development in food technology should be put into effect together with vocational school students as a project to improve regional and local food supply and quality.</w:t>
            </w:r>
          </w:p>
          <w:p w14:paraId="2A2CEF05" w14:textId="77777777" w:rsidR="0079651C" w:rsidRDefault="0079651C">
            <w:pPr>
              <w:widowControl w:val="0"/>
              <w:rPr>
                <w:rFonts w:cs="Calibri"/>
                <w:color w:val="000000"/>
                <w:sz w:val="20"/>
                <w:szCs w:val="20"/>
                <w:lang w:val="en-GB"/>
              </w:rPr>
            </w:pPr>
          </w:p>
        </w:tc>
        <w:tc>
          <w:tcPr>
            <w:tcW w:w="260" w:type="dxa"/>
          </w:tcPr>
          <w:p w14:paraId="2A2CEF06" w14:textId="77777777" w:rsidR="0079651C" w:rsidRDefault="0079651C">
            <w:pPr>
              <w:widowControl w:val="0"/>
              <w:rPr>
                <w:rFonts w:cs="Calibri"/>
                <w:color w:val="000000"/>
                <w:sz w:val="20"/>
                <w:szCs w:val="20"/>
                <w:lang w:val="en-GB"/>
              </w:rPr>
            </w:pPr>
          </w:p>
        </w:tc>
        <w:tc>
          <w:tcPr>
            <w:tcW w:w="522" w:type="dxa"/>
          </w:tcPr>
          <w:p w14:paraId="2A2CEF07" w14:textId="77777777" w:rsidR="0079651C" w:rsidRDefault="0079651C">
            <w:pPr>
              <w:widowControl w:val="0"/>
              <w:jc w:val="center"/>
              <w:rPr>
                <w:rFonts w:cs="Calibri"/>
                <w:color w:val="000000"/>
                <w:sz w:val="20"/>
                <w:szCs w:val="20"/>
                <w:lang w:val="en-GB"/>
              </w:rPr>
            </w:pPr>
          </w:p>
        </w:tc>
        <w:tc>
          <w:tcPr>
            <w:tcW w:w="4339" w:type="dxa"/>
          </w:tcPr>
          <w:p w14:paraId="2A2CEF08" w14:textId="77777777" w:rsidR="0079651C" w:rsidRDefault="00B766F1">
            <w:pPr>
              <w:widowControl w:val="0"/>
              <w:rPr>
                <w:sz w:val="20"/>
                <w:szCs w:val="20"/>
                <w:lang w:val="ru-RU"/>
              </w:rPr>
            </w:pPr>
            <w:r>
              <w:rPr>
                <w:rFonts w:cs="Calibri"/>
                <w:color w:val="000000"/>
                <w:sz w:val="20"/>
                <w:szCs w:val="20"/>
                <w:lang w:val="ru-RU"/>
              </w:rPr>
              <w:t xml:space="preserve">(2) </w:t>
            </w:r>
            <w:r>
              <w:rPr>
                <w:sz w:val="20"/>
                <w:szCs w:val="20"/>
                <w:lang w:val="ru-RU"/>
              </w:rPr>
              <w:t>В Модуле 12 на основе дидактической методики проектной работы совместно с учащимися колледжа должна быть реализована инновационная технологическая разработка в виде проекта по улучшению качества местных или региональных продуктов питания.</w:t>
            </w:r>
          </w:p>
          <w:p w14:paraId="2A2CEF09" w14:textId="77777777" w:rsidR="0079651C" w:rsidRDefault="0079651C">
            <w:pPr>
              <w:widowControl w:val="0"/>
              <w:rPr>
                <w:sz w:val="20"/>
                <w:szCs w:val="20"/>
                <w:lang w:val="ru-RU"/>
              </w:rPr>
            </w:pPr>
          </w:p>
        </w:tc>
      </w:tr>
      <w:tr w:rsidR="0079651C" w14:paraId="2A2CEF10" w14:textId="77777777">
        <w:tc>
          <w:tcPr>
            <w:tcW w:w="568" w:type="dxa"/>
          </w:tcPr>
          <w:p w14:paraId="2A2CEF0B"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§9</w:t>
            </w:r>
          </w:p>
        </w:tc>
        <w:tc>
          <w:tcPr>
            <w:tcW w:w="3946" w:type="dxa"/>
          </w:tcPr>
          <w:p w14:paraId="2A2CEF0C" w14:textId="77777777" w:rsidR="0079651C" w:rsidRDefault="00B766F1">
            <w:pPr>
              <w:pStyle w:val="Heading2"/>
              <w:widowControl w:val="0"/>
              <w:spacing w:before="0" w:line="240" w:lineRule="auto"/>
              <w:rPr>
                <w:rFonts w:ascii="Calibri" w:hAnsi="Calibri" w:cs="Calibri"/>
                <w:b/>
                <w:color w:val="000000"/>
                <w:sz w:val="20"/>
                <w:szCs w:val="20"/>
              </w:rPr>
            </w:pPr>
            <w:bookmarkStart w:id="7" w:name="_Toc31719466"/>
            <w:r>
              <w:rPr>
                <w:rFonts w:ascii="Calibri" w:hAnsi="Calibri" w:cs="Calibri"/>
                <w:b/>
                <w:color w:val="000000"/>
                <w:sz w:val="20"/>
                <w:szCs w:val="20"/>
              </w:rPr>
              <w:t>Teaching internships</w:t>
            </w:r>
            <w:bookmarkEnd w:id="7"/>
          </w:p>
        </w:tc>
        <w:tc>
          <w:tcPr>
            <w:tcW w:w="260" w:type="dxa"/>
          </w:tcPr>
          <w:p w14:paraId="2A2CEF0D" w14:textId="77777777" w:rsidR="0079651C" w:rsidRDefault="0079651C">
            <w:pPr>
              <w:widowControl w:val="0"/>
              <w:rPr>
                <w:rFonts w:cs="Calibri"/>
                <w:b/>
                <w:color w:val="000000"/>
                <w:sz w:val="20"/>
                <w:szCs w:val="20"/>
                <w:lang w:val="en-GB"/>
              </w:rPr>
            </w:pPr>
          </w:p>
        </w:tc>
        <w:tc>
          <w:tcPr>
            <w:tcW w:w="522" w:type="dxa"/>
          </w:tcPr>
          <w:p w14:paraId="2A2CEF0E"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§9</w:t>
            </w:r>
          </w:p>
        </w:tc>
        <w:tc>
          <w:tcPr>
            <w:tcW w:w="4339" w:type="dxa"/>
          </w:tcPr>
          <w:p w14:paraId="2A2CEF0F" w14:textId="77777777" w:rsidR="0079651C" w:rsidRDefault="00B766F1">
            <w:pPr>
              <w:widowControl w:val="0"/>
              <w:rPr>
                <w:rFonts w:cs="Calibri"/>
                <w:b/>
                <w:color w:val="000000"/>
                <w:sz w:val="20"/>
                <w:szCs w:val="20"/>
              </w:rPr>
            </w:pPr>
            <w:r>
              <w:rPr>
                <w:rFonts w:cs="Calibri"/>
                <w:b/>
                <w:color w:val="000000"/>
                <w:sz w:val="20"/>
                <w:szCs w:val="20"/>
                <w:lang w:val="ru-RU"/>
              </w:rPr>
              <w:t>Педагогические</w:t>
            </w:r>
            <w:r>
              <w:rPr>
                <w:rFonts w:cs="Calibri"/>
                <w:b/>
                <w:color w:val="000000"/>
                <w:sz w:val="20"/>
                <w:szCs w:val="20"/>
                <w:lang w:val="en-GB"/>
              </w:rPr>
              <w:t xml:space="preserve"> </w:t>
            </w:r>
            <w:proofErr w:type="spellStart"/>
            <w:r>
              <w:rPr>
                <w:rFonts w:cs="Calibri"/>
                <w:b/>
                <w:color w:val="000000"/>
                <w:sz w:val="20"/>
                <w:szCs w:val="20"/>
                <w:lang w:val="en-GB"/>
              </w:rPr>
              <w:t>практик</w:t>
            </w:r>
            <w:proofErr w:type="spellEnd"/>
            <w:r>
              <w:rPr>
                <w:rFonts w:cs="Calibri"/>
                <w:b/>
                <w:color w:val="000000"/>
                <w:sz w:val="20"/>
                <w:szCs w:val="20"/>
                <w:lang w:val="ru-RU"/>
              </w:rPr>
              <w:t>и</w:t>
            </w:r>
          </w:p>
        </w:tc>
      </w:tr>
      <w:tr w:rsidR="0079651C" w:rsidRPr="001504A2" w14:paraId="2A2CEF1A" w14:textId="77777777">
        <w:tc>
          <w:tcPr>
            <w:tcW w:w="568" w:type="dxa"/>
          </w:tcPr>
          <w:p w14:paraId="2A2CEF11" w14:textId="77777777" w:rsidR="0079651C" w:rsidRDefault="0079651C">
            <w:pPr>
              <w:widowControl w:val="0"/>
              <w:jc w:val="center"/>
              <w:rPr>
                <w:rFonts w:cs="Calibri"/>
                <w:color w:val="000000"/>
                <w:sz w:val="20"/>
                <w:szCs w:val="20"/>
                <w:lang w:val="en-GB"/>
              </w:rPr>
            </w:pPr>
          </w:p>
        </w:tc>
        <w:tc>
          <w:tcPr>
            <w:tcW w:w="3946" w:type="dxa"/>
          </w:tcPr>
          <w:p w14:paraId="2A2CEF12" w14:textId="77777777" w:rsidR="0079651C" w:rsidRPr="0036082D" w:rsidRDefault="00B766F1" w:rsidP="006417F4">
            <w:pPr>
              <w:rPr>
                <w:sz w:val="20"/>
                <w:szCs w:val="20"/>
                <w:lang w:val="en-US"/>
              </w:rPr>
            </w:pPr>
            <w:r w:rsidRPr="0036082D">
              <w:rPr>
                <w:sz w:val="20"/>
                <w:szCs w:val="20"/>
                <w:lang w:val="en-US"/>
              </w:rPr>
              <w:t xml:space="preserve">The plan of studies (Annex 1) envisages four teaching internships at vocational education and training institutions (colleges), which are </w:t>
            </w:r>
            <w:proofErr w:type="spellStart"/>
            <w:r w:rsidRPr="0036082D">
              <w:rPr>
                <w:sz w:val="20"/>
                <w:szCs w:val="20"/>
                <w:lang w:val="en-US"/>
              </w:rPr>
              <w:t>organised</w:t>
            </w:r>
            <w:proofErr w:type="spellEnd"/>
            <w:r w:rsidRPr="0036082D">
              <w:rPr>
                <w:sz w:val="20"/>
                <w:szCs w:val="20"/>
                <w:lang w:val="en-US"/>
              </w:rPr>
              <w:t xml:space="preserve"> as block internships. During the teaching internships, no parallel modules   shall be taught at the university. Students will be mentored by teachers of these institutions. The support will be provided in cooperation with KSTU.  Module 19 (Pedagogical and Scientific Internship) should provide the opportunity for simultaneous preparation for the </w:t>
            </w:r>
            <w:proofErr w:type="gramStart"/>
            <w:r w:rsidRPr="0036082D">
              <w:rPr>
                <w:sz w:val="20"/>
                <w:szCs w:val="20"/>
                <w:lang w:val="en-US"/>
              </w:rPr>
              <w:t>Master's</w:t>
            </w:r>
            <w:proofErr w:type="gramEnd"/>
            <w:r w:rsidRPr="0036082D">
              <w:rPr>
                <w:sz w:val="20"/>
                <w:szCs w:val="20"/>
                <w:lang w:val="en-US"/>
              </w:rPr>
              <w:t xml:space="preserve"> thesis.</w:t>
            </w:r>
          </w:p>
          <w:p w14:paraId="2A2CEF13" w14:textId="77777777" w:rsidR="0079651C" w:rsidRPr="0036082D" w:rsidRDefault="0079651C" w:rsidP="006417F4">
            <w:pPr>
              <w:rPr>
                <w:sz w:val="20"/>
                <w:szCs w:val="20"/>
                <w:lang w:val="en-US"/>
              </w:rPr>
            </w:pPr>
          </w:p>
          <w:p w14:paraId="2A2CEF14" w14:textId="77777777" w:rsidR="0079651C" w:rsidRPr="0036082D" w:rsidRDefault="0079651C" w:rsidP="006417F4">
            <w:pPr>
              <w:rPr>
                <w:sz w:val="20"/>
                <w:szCs w:val="20"/>
                <w:lang w:val="en-US"/>
              </w:rPr>
            </w:pPr>
          </w:p>
          <w:p w14:paraId="2A2CEF15" w14:textId="77777777" w:rsidR="0079651C" w:rsidRPr="0036082D" w:rsidRDefault="0079651C" w:rsidP="006417F4">
            <w:pPr>
              <w:rPr>
                <w:sz w:val="20"/>
                <w:szCs w:val="20"/>
                <w:lang w:val="en-US"/>
              </w:rPr>
            </w:pPr>
          </w:p>
          <w:p w14:paraId="2A2CEF16" w14:textId="77777777" w:rsidR="0079651C" w:rsidRPr="0036082D" w:rsidRDefault="0079651C" w:rsidP="006417F4">
            <w:pPr>
              <w:rPr>
                <w:sz w:val="20"/>
                <w:szCs w:val="20"/>
                <w:lang w:val="en-US"/>
              </w:rPr>
            </w:pPr>
          </w:p>
        </w:tc>
        <w:tc>
          <w:tcPr>
            <w:tcW w:w="260" w:type="dxa"/>
          </w:tcPr>
          <w:p w14:paraId="2A2CEF17" w14:textId="77777777" w:rsidR="0079651C" w:rsidRDefault="0079651C">
            <w:pPr>
              <w:widowControl w:val="0"/>
              <w:rPr>
                <w:rFonts w:cs="Calibri"/>
                <w:color w:val="000000"/>
                <w:sz w:val="20"/>
                <w:szCs w:val="20"/>
                <w:lang w:val="en-GB"/>
              </w:rPr>
            </w:pPr>
          </w:p>
        </w:tc>
        <w:tc>
          <w:tcPr>
            <w:tcW w:w="522" w:type="dxa"/>
          </w:tcPr>
          <w:p w14:paraId="2A2CEF18" w14:textId="77777777" w:rsidR="0079651C" w:rsidRDefault="0079651C">
            <w:pPr>
              <w:widowControl w:val="0"/>
              <w:jc w:val="center"/>
              <w:rPr>
                <w:rFonts w:cs="Calibri"/>
                <w:color w:val="000000"/>
                <w:sz w:val="20"/>
                <w:szCs w:val="20"/>
                <w:lang w:val="en-GB"/>
              </w:rPr>
            </w:pPr>
          </w:p>
        </w:tc>
        <w:tc>
          <w:tcPr>
            <w:tcW w:w="4339" w:type="dxa"/>
          </w:tcPr>
          <w:p w14:paraId="2A2CEF19" w14:textId="2FFA0FF6" w:rsidR="0079651C" w:rsidRDefault="00B766F1">
            <w:pPr>
              <w:widowControl w:val="0"/>
              <w:spacing w:after="120"/>
              <w:rPr>
                <w:lang w:val="ru-RU"/>
              </w:rPr>
            </w:pPr>
            <w:r>
              <w:rPr>
                <w:sz w:val="20"/>
                <w:szCs w:val="20"/>
                <w:lang w:val="ru-RU"/>
              </w:rPr>
              <w:t xml:space="preserve">В учебный план (Приложение 1) входят четыре педагогические практики на базе профессионально-технических учебных заведений (колледжей), которые организуются как блочные стажировки без параллельного преподавания модулей в университете. Практику студентов будут курировать преподаватели этих учебных заведений в качестве наставников. Наставничество осуществляется в сотрудничестве с </w:t>
            </w:r>
            <w:r>
              <w:rPr>
                <w:rFonts w:cs="Calibri"/>
                <w:color w:val="000000"/>
                <w:sz w:val="20"/>
                <w:szCs w:val="20"/>
                <w:lang w:val="ru-RU"/>
              </w:rPr>
              <w:t>КГТУ</w:t>
            </w:r>
            <w:r>
              <w:rPr>
                <w:sz w:val="20"/>
                <w:szCs w:val="20"/>
                <w:lang w:val="ru-RU"/>
              </w:rPr>
              <w:t xml:space="preserve">. Модуль 19 «Научно-педагогическая практика» должен </w:t>
            </w:r>
            <w:r>
              <w:rPr>
                <w:rFonts w:cs="Calibri"/>
                <w:color w:val="000000"/>
                <w:sz w:val="20"/>
                <w:szCs w:val="20"/>
                <w:lang w:val="ru-RU"/>
              </w:rPr>
              <w:t>предоставлять возможность для одновременной подготовки к магистерской диссертации.</w:t>
            </w:r>
          </w:p>
        </w:tc>
      </w:tr>
      <w:tr w:rsidR="0079651C" w14:paraId="2A2CEF20" w14:textId="77777777">
        <w:tc>
          <w:tcPr>
            <w:tcW w:w="568" w:type="dxa"/>
          </w:tcPr>
          <w:p w14:paraId="2A2CEF1B"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§10</w:t>
            </w:r>
          </w:p>
        </w:tc>
        <w:tc>
          <w:tcPr>
            <w:tcW w:w="3946" w:type="dxa"/>
          </w:tcPr>
          <w:p w14:paraId="2A2CEF1C" w14:textId="77777777" w:rsidR="0079651C" w:rsidRDefault="00B766F1">
            <w:pPr>
              <w:pStyle w:val="Heading2"/>
              <w:widowControl w:val="0"/>
              <w:spacing w:before="0" w:line="240" w:lineRule="auto"/>
              <w:rPr>
                <w:rFonts w:ascii="Calibri" w:hAnsi="Calibri" w:cs="Calibri"/>
                <w:b/>
                <w:color w:val="000000"/>
                <w:sz w:val="20"/>
                <w:szCs w:val="20"/>
              </w:rPr>
            </w:pPr>
            <w:bookmarkStart w:id="8" w:name="_Toc31719467"/>
            <w:r>
              <w:rPr>
                <w:rFonts w:ascii="Calibri" w:hAnsi="Calibri" w:cs="Calibri"/>
                <w:b/>
                <w:color w:val="000000"/>
                <w:sz w:val="20"/>
                <w:szCs w:val="20"/>
              </w:rPr>
              <w:t>Master's thesis</w:t>
            </w:r>
            <w:bookmarkEnd w:id="8"/>
            <w:r>
              <w:rPr>
                <w:rFonts w:ascii="Calibri" w:hAnsi="Calibri" w:cs="Calibri"/>
                <w:b/>
                <w:color w:val="000000"/>
                <w:sz w:val="20"/>
                <w:szCs w:val="20"/>
              </w:rPr>
              <w:t xml:space="preserve"> </w:t>
            </w:r>
          </w:p>
        </w:tc>
        <w:tc>
          <w:tcPr>
            <w:tcW w:w="260" w:type="dxa"/>
          </w:tcPr>
          <w:p w14:paraId="2A2CEF1D" w14:textId="77777777" w:rsidR="0079651C" w:rsidRDefault="0079651C">
            <w:pPr>
              <w:widowControl w:val="0"/>
              <w:rPr>
                <w:rFonts w:cs="Calibri"/>
                <w:b/>
                <w:color w:val="000000"/>
                <w:sz w:val="20"/>
                <w:szCs w:val="20"/>
                <w:lang w:val="en-GB"/>
              </w:rPr>
            </w:pPr>
          </w:p>
        </w:tc>
        <w:tc>
          <w:tcPr>
            <w:tcW w:w="522" w:type="dxa"/>
          </w:tcPr>
          <w:p w14:paraId="2A2CEF1E"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§10</w:t>
            </w:r>
          </w:p>
        </w:tc>
        <w:tc>
          <w:tcPr>
            <w:tcW w:w="4339" w:type="dxa"/>
          </w:tcPr>
          <w:p w14:paraId="2A2CEF1F" w14:textId="77777777" w:rsidR="0079651C" w:rsidRDefault="00B766F1">
            <w:pPr>
              <w:widowControl w:val="0"/>
              <w:rPr>
                <w:rFonts w:cs="Calibri"/>
                <w:b/>
                <w:color w:val="000000"/>
                <w:sz w:val="20"/>
                <w:szCs w:val="20"/>
              </w:rPr>
            </w:pPr>
            <w:r>
              <w:rPr>
                <w:rFonts w:cs="Calibri"/>
                <w:b/>
                <w:color w:val="000000"/>
                <w:sz w:val="20"/>
                <w:szCs w:val="20"/>
                <w:lang w:val="ru-RU"/>
              </w:rPr>
              <w:t>М</w:t>
            </w:r>
            <w:proofErr w:type="spellStart"/>
            <w:r>
              <w:rPr>
                <w:rFonts w:cs="Calibri"/>
                <w:b/>
                <w:color w:val="000000"/>
                <w:sz w:val="20"/>
                <w:szCs w:val="20"/>
                <w:lang w:val="en-GB"/>
              </w:rPr>
              <w:t>агистерская</w:t>
            </w:r>
            <w:proofErr w:type="spellEnd"/>
            <w:r>
              <w:rPr>
                <w:rFonts w:cs="Calibri"/>
                <w:b/>
                <w:color w:val="000000"/>
                <w:sz w:val="20"/>
                <w:szCs w:val="20"/>
                <w:lang w:val="en-GB"/>
              </w:rPr>
              <w:t xml:space="preserve"> </w:t>
            </w:r>
            <w:proofErr w:type="spellStart"/>
            <w:r>
              <w:rPr>
                <w:rFonts w:cs="Calibri"/>
                <w:b/>
                <w:color w:val="000000"/>
                <w:sz w:val="20"/>
                <w:szCs w:val="20"/>
                <w:lang w:val="en-GB"/>
              </w:rPr>
              <w:t>диссертация</w:t>
            </w:r>
            <w:proofErr w:type="spellEnd"/>
          </w:p>
        </w:tc>
      </w:tr>
      <w:tr w:rsidR="0079651C" w:rsidRPr="001504A2" w14:paraId="2A2CEF28" w14:textId="77777777">
        <w:tc>
          <w:tcPr>
            <w:tcW w:w="568" w:type="dxa"/>
          </w:tcPr>
          <w:p w14:paraId="2A2CEF21" w14:textId="77777777" w:rsidR="0079651C" w:rsidRDefault="0079651C">
            <w:pPr>
              <w:widowControl w:val="0"/>
              <w:jc w:val="center"/>
              <w:rPr>
                <w:rFonts w:cs="Calibri"/>
                <w:color w:val="000000"/>
                <w:sz w:val="20"/>
                <w:szCs w:val="20"/>
                <w:lang w:val="en-GB"/>
              </w:rPr>
            </w:pPr>
          </w:p>
        </w:tc>
        <w:tc>
          <w:tcPr>
            <w:tcW w:w="3946" w:type="dxa"/>
          </w:tcPr>
          <w:p w14:paraId="2A2CEF22" w14:textId="77777777" w:rsidR="0079651C" w:rsidRDefault="00B766F1">
            <w:pPr>
              <w:widowControl w:val="0"/>
              <w:rPr>
                <w:rFonts w:cs="Calibri"/>
                <w:color w:val="000000"/>
                <w:sz w:val="20"/>
                <w:szCs w:val="20"/>
                <w:lang w:val="en-US"/>
              </w:rPr>
            </w:pPr>
            <w:r>
              <w:rPr>
                <w:rFonts w:cs="Calibri"/>
                <w:color w:val="000000"/>
                <w:sz w:val="20"/>
                <w:szCs w:val="20"/>
                <w:lang w:val="en-GB"/>
              </w:rPr>
              <w:t>The final examination</w:t>
            </w:r>
            <w:r>
              <w:rPr>
                <w:rFonts w:cs="Calibri"/>
                <w:color w:val="000000"/>
                <w:sz w:val="20"/>
                <w:szCs w:val="20"/>
                <w:lang w:val="en-US"/>
              </w:rPr>
              <w:t xml:space="preserve"> </w:t>
            </w:r>
            <w:r>
              <w:rPr>
                <w:rFonts w:cs="Calibri"/>
                <w:color w:val="000000"/>
                <w:sz w:val="20"/>
                <w:szCs w:val="20"/>
                <w:lang w:val="en-GB"/>
              </w:rPr>
              <w:t>will be carried out as described in module 20 (see Annex 3). The time allotted to write the master’s thesis is four months.</w:t>
            </w:r>
          </w:p>
          <w:p w14:paraId="2A2CEF23" w14:textId="77777777" w:rsidR="0079651C" w:rsidRDefault="0079651C">
            <w:pPr>
              <w:widowControl w:val="0"/>
              <w:rPr>
                <w:rFonts w:cs="Calibri"/>
                <w:color w:val="000000"/>
                <w:sz w:val="20"/>
                <w:szCs w:val="20"/>
                <w:lang w:val="en-GB"/>
              </w:rPr>
            </w:pPr>
          </w:p>
        </w:tc>
        <w:tc>
          <w:tcPr>
            <w:tcW w:w="260" w:type="dxa"/>
          </w:tcPr>
          <w:p w14:paraId="2A2CEF24" w14:textId="77777777" w:rsidR="0079651C" w:rsidRDefault="0079651C">
            <w:pPr>
              <w:widowControl w:val="0"/>
              <w:rPr>
                <w:rFonts w:cs="Calibri"/>
                <w:color w:val="000000"/>
                <w:sz w:val="20"/>
                <w:szCs w:val="20"/>
                <w:lang w:val="en-GB"/>
              </w:rPr>
            </w:pPr>
          </w:p>
        </w:tc>
        <w:tc>
          <w:tcPr>
            <w:tcW w:w="522" w:type="dxa"/>
          </w:tcPr>
          <w:p w14:paraId="2A2CEF25" w14:textId="77777777" w:rsidR="0079651C" w:rsidRDefault="0079651C">
            <w:pPr>
              <w:widowControl w:val="0"/>
              <w:jc w:val="center"/>
              <w:rPr>
                <w:rFonts w:cs="Calibri"/>
                <w:color w:val="000000"/>
                <w:sz w:val="20"/>
                <w:szCs w:val="20"/>
                <w:lang w:val="en-GB"/>
              </w:rPr>
            </w:pPr>
          </w:p>
        </w:tc>
        <w:tc>
          <w:tcPr>
            <w:tcW w:w="4339" w:type="dxa"/>
          </w:tcPr>
          <w:p w14:paraId="2A2CEF26" w14:textId="77777777" w:rsidR="0079651C" w:rsidRDefault="00B766F1">
            <w:pPr>
              <w:widowControl w:val="0"/>
              <w:rPr>
                <w:sz w:val="20"/>
                <w:szCs w:val="20"/>
                <w:lang w:val="ru-RU"/>
              </w:rPr>
            </w:pPr>
            <w:r>
              <w:rPr>
                <w:sz w:val="20"/>
                <w:szCs w:val="20"/>
                <w:lang w:val="ru-RU"/>
              </w:rPr>
              <w:t>Итоговая аттестация проводится в соответствии с описанием Модуля 20 (см. Приложение 3). Срок подготовки выпускной квалификационной работы на соискание квалификации магистра составляет четыре месяца.</w:t>
            </w:r>
          </w:p>
          <w:p w14:paraId="2A2CEF27" w14:textId="77777777" w:rsidR="0079651C" w:rsidRDefault="0079651C">
            <w:pPr>
              <w:widowControl w:val="0"/>
              <w:rPr>
                <w:sz w:val="20"/>
                <w:szCs w:val="20"/>
                <w:lang w:val="ru-RU"/>
              </w:rPr>
            </w:pPr>
          </w:p>
        </w:tc>
      </w:tr>
      <w:tr w:rsidR="0079651C" w:rsidRPr="001504A2" w14:paraId="2A2CEF2E" w14:textId="77777777">
        <w:tc>
          <w:tcPr>
            <w:tcW w:w="568" w:type="dxa"/>
          </w:tcPr>
          <w:p w14:paraId="2A2CEF2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§11</w:t>
            </w:r>
          </w:p>
        </w:tc>
        <w:tc>
          <w:tcPr>
            <w:tcW w:w="3946" w:type="dxa"/>
          </w:tcPr>
          <w:p w14:paraId="2A2CEF2A" w14:textId="77777777" w:rsidR="0079651C" w:rsidRDefault="00B766F1">
            <w:pPr>
              <w:pStyle w:val="Heading2"/>
              <w:widowControl w:val="0"/>
              <w:spacing w:before="0" w:line="240" w:lineRule="auto"/>
              <w:rPr>
                <w:rFonts w:ascii="Calibri" w:hAnsi="Calibri" w:cs="Calibri"/>
                <w:b/>
                <w:color w:val="000000"/>
                <w:sz w:val="20"/>
                <w:szCs w:val="20"/>
              </w:rPr>
            </w:pPr>
            <w:bookmarkStart w:id="9" w:name="_Toc31719468"/>
            <w:r>
              <w:rPr>
                <w:rFonts w:ascii="Calibri" w:hAnsi="Calibri" w:cs="Calibri"/>
                <w:b/>
                <w:color w:val="000000"/>
                <w:sz w:val="20"/>
                <w:szCs w:val="20"/>
              </w:rPr>
              <w:t>Requirements for enrolling for modules</w:t>
            </w:r>
            <w:bookmarkEnd w:id="9"/>
            <w:r>
              <w:rPr>
                <w:rFonts w:ascii="Calibri" w:hAnsi="Calibri" w:cs="Calibri"/>
                <w:b/>
                <w:color w:val="000000"/>
                <w:sz w:val="20"/>
                <w:szCs w:val="20"/>
              </w:rPr>
              <w:t xml:space="preserve"> </w:t>
            </w:r>
          </w:p>
        </w:tc>
        <w:tc>
          <w:tcPr>
            <w:tcW w:w="260" w:type="dxa"/>
          </w:tcPr>
          <w:p w14:paraId="2A2CEF2B" w14:textId="77777777" w:rsidR="0079651C" w:rsidRDefault="0079651C">
            <w:pPr>
              <w:widowControl w:val="0"/>
              <w:rPr>
                <w:rFonts w:cs="Calibri"/>
                <w:b/>
                <w:color w:val="000000"/>
                <w:sz w:val="20"/>
                <w:szCs w:val="20"/>
                <w:lang w:val="en-GB"/>
              </w:rPr>
            </w:pPr>
          </w:p>
        </w:tc>
        <w:tc>
          <w:tcPr>
            <w:tcW w:w="522" w:type="dxa"/>
          </w:tcPr>
          <w:p w14:paraId="2A2CEF2C"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§11</w:t>
            </w:r>
          </w:p>
        </w:tc>
        <w:tc>
          <w:tcPr>
            <w:tcW w:w="4339" w:type="dxa"/>
          </w:tcPr>
          <w:p w14:paraId="2A2CEF2D" w14:textId="77777777" w:rsidR="0079651C" w:rsidRDefault="00B766F1">
            <w:pPr>
              <w:widowControl w:val="0"/>
              <w:rPr>
                <w:b/>
                <w:sz w:val="20"/>
                <w:szCs w:val="20"/>
                <w:lang w:val="ru-RU"/>
              </w:rPr>
            </w:pPr>
            <w:r>
              <w:rPr>
                <w:b/>
                <w:sz w:val="20"/>
                <w:szCs w:val="20"/>
                <w:lang w:val="ru-RU"/>
              </w:rPr>
              <w:t>Предпосылки для регистрации на прохождение модулей</w:t>
            </w:r>
          </w:p>
        </w:tc>
      </w:tr>
      <w:tr w:rsidR="0079651C" w14:paraId="2A2CEF38" w14:textId="77777777">
        <w:tc>
          <w:tcPr>
            <w:tcW w:w="568" w:type="dxa"/>
          </w:tcPr>
          <w:p w14:paraId="2A2CEF2F" w14:textId="77777777" w:rsidR="0079651C" w:rsidRDefault="0079651C">
            <w:pPr>
              <w:widowControl w:val="0"/>
              <w:jc w:val="center"/>
              <w:rPr>
                <w:rFonts w:cs="Calibri"/>
                <w:color w:val="000000"/>
                <w:sz w:val="20"/>
                <w:szCs w:val="20"/>
                <w:lang w:val="ru-RU"/>
              </w:rPr>
            </w:pPr>
          </w:p>
        </w:tc>
        <w:tc>
          <w:tcPr>
            <w:tcW w:w="3946" w:type="dxa"/>
          </w:tcPr>
          <w:p w14:paraId="2A2CEF30" w14:textId="77777777" w:rsidR="0079651C" w:rsidRDefault="00B766F1">
            <w:pPr>
              <w:widowControl w:val="0"/>
              <w:rPr>
                <w:rFonts w:cs="Calibri"/>
                <w:color w:val="000000"/>
                <w:sz w:val="20"/>
                <w:szCs w:val="20"/>
                <w:lang w:val="en-GB"/>
              </w:rPr>
            </w:pPr>
            <w:r>
              <w:rPr>
                <w:rFonts w:cs="Calibri"/>
                <w:color w:val="000000"/>
                <w:sz w:val="20"/>
                <w:szCs w:val="20"/>
                <w:lang w:val="en-GB"/>
              </w:rPr>
              <w:t>Modules in the later semesters build on specific educational and scientific requirements that need to be fulfilled by preceding completed course content.</w:t>
            </w:r>
          </w:p>
          <w:p w14:paraId="2A2CEF31" w14:textId="77777777" w:rsidR="0079651C" w:rsidRDefault="00B766F1">
            <w:pPr>
              <w:widowControl w:val="0"/>
              <w:rPr>
                <w:rFonts w:cs="Calibri"/>
                <w:sz w:val="20"/>
                <w:szCs w:val="20"/>
              </w:rPr>
            </w:pPr>
            <w:r>
              <w:rPr>
                <w:rFonts w:cs="Calibri"/>
                <w:sz w:val="20"/>
                <w:szCs w:val="20"/>
                <w:lang w:val="en-US"/>
              </w:rPr>
              <w:t xml:space="preserve">Prerequisites for module choice are </w:t>
            </w:r>
            <w:r>
              <w:rPr>
                <w:rFonts w:cs="Calibri"/>
                <w:sz w:val="20"/>
                <w:szCs w:val="20"/>
                <w:lang w:val="en-US"/>
              </w:rPr>
              <w:lastRenderedPageBreak/>
              <w:t>prescribed in Annex 4.</w:t>
            </w:r>
            <w:r>
              <w:rPr>
                <w:rFonts w:cs="Calibri"/>
                <w:color w:val="000000"/>
                <w:sz w:val="20"/>
                <w:szCs w:val="20"/>
                <w:lang w:val="en-GB"/>
              </w:rPr>
              <w:t xml:space="preserve"> The </w:t>
            </w:r>
            <w:r>
              <w:rPr>
                <w:rFonts w:cs="Calibri"/>
                <w:sz w:val="20"/>
                <w:szCs w:val="20"/>
                <w:lang w:val="en-US"/>
              </w:rPr>
              <w:t>prerequisites</w:t>
            </w:r>
            <w:r>
              <w:rPr>
                <w:rFonts w:cs="Calibri"/>
                <w:color w:val="000000"/>
                <w:sz w:val="20"/>
                <w:szCs w:val="20"/>
                <w:lang w:val="en-GB"/>
              </w:rPr>
              <w:t xml:space="preserve"> are mandatory.</w:t>
            </w:r>
          </w:p>
          <w:p w14:paraId="2A2CEF32" w14:textId="77777777" w:rsidR="0079651C" w:rsidRDefault="0079651C">
            <w:pPr>
              <w:widowControl w:val="0"/>
              <w:rPr>
                <w:rFonts w:cs="Calibri"/>
                <w:color w:val="000000"/>
                <w:sz w:val="20"/>
                <w:szCs w:val="20"/>
                <w:lang w:val="en-GB"/>
              </w:rPr>
            </w:pPr>
          </w:p>
        </w:tc>
        <w:tc>
          <w:tcPr>
            <w:tcW w:w="260" w:type="dxa"/>
          </w:tcPr>
          <w:p w14:paraId="2A2CEF33" w14:textId="77777777" w:rsidR="0079651C" w:rsidRDefault="0079651C">
            <w:pPr>
              <w:widowControl w:val="0"/>
              <w:rPr>
                <w:rFonts w:cs="Calibri"/>
                <w:color w:val="000000"/>
                <w:sz w:val="20"/>
                <w:szCs w:val="20"/>
                <w:lang w:val="en-GB"/>
              </w:rPr>
            </w:pPr>
          </w:p>
        </w:tc>
        <w:tc>
          <w:tcPr>
            <w:tcW w:w="522" w:type="dxa"/>
          </w:tcPr>
          <w:p w14:paraId="2A2CEF34" w14:textId="77777777" w:rsidR="0079651C" w:rsidRDefault="0079651C">
            <w:pPr>
              <w:widowControl w:val="0"/>
              <w:jc w:val="center"/>
              <w:rPr>
                <w:rFonts w:cs="Calibri"/>
                <w:color w:val="000000"/>
                <w:sz w:val="20"/>
                <w:szCs w:val="20"/>
                <w:lang w:val="en-GB"/>
              </w:rPr>
            </w:pPr>
          </w:p>
        </w:tc>
        <w:tc>
          <w:tcPr>
            <w:tcW w:w="4339" w:type="dxa"/>
          </w:tcPr>
          <w:p w14:paraId="2A2CEF35"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Модули более поздних семестров основаны на конкретных образовательных и научных </w:t>
            </w:r>
            <w:proofErr w:type="spellStart"/>
            <w:r>
              <w:rPr>
                <w:rFonts w:cs="Calibri"/>
                <w:color w:val="000000"/>
                <w:sz w:val="20"/>
                <w:szCs w:val="20"/>
                <w:lang w:val="ru-RU"/>
              </w:rPr>
              <w:t>пререквизитах</w:t>
            </w:r>
            <w:proofErr w:type="spellEnd"/>
            <w:r>
              <w:rPr>
                <w:rFonts w:cs="Calibri"/>
                <w:color w:val="000000"/>
                <w:sz w:val="20"/>
                <w:szCs w:val="20"/>
                <w:lang w:val="ru-RU"/>
              </w:rPr>
              <w:t>, которые необходимо выполнить, предварительно завершив определенный курс.</w:t>
            </w:r>
          </w:p>
          <w:p w14:paraId="2A2CEF36" w14:textId="77777777" w:rsidR="0079651C" w:rsidRDefault="00B766F1">
            <w:pPr>
              <w:widowControl w:val="0"/>
              <w:rPr>
                <w:rFonts w:cs="Calibri"/>
                <w:color w:val="000000"/>
                <w:sz w:val="20"/>
                <w:szCs w:val="20"/>
                <w:lang w:val="ru-RU"/>
              </w:rPr>
            </w:pPr>
            <w:r>
              <w:rPr>
                <w:rFonts w:cs="Calibri"/>
                <w:color w:val="000000"/>
                <w:sz w:val="20"/>
                <w:szCs w:val="20"/>
                <w:lang w:val="ru-RU"/>
              </w:rPr>
              <w:lastRenderedPageBreak/>
              <w:t>Пререквизиты для модулей указаны в Приложении 4. Пререквизиты носят обязательный характер.</w:t>
            </w:r>
          </w:p>
          <w:p w14:paraId="2A2CEF37" w14:textId="77777777" w:rsidR="0079651C" w:rsidRDefault="0079651C">
            <w:pPr>
              <w:widowControl w:val="0"/>
              <w:rPr>
                <w:rFonts w:cs="Calibri"/>
                <w:color w:val="000000"/>
                <w:sz w:val="20"/>
                <w:szCs w:val="20"/>
                <w:lang w:val="ru-RU"/>
              </w:rPr>
            </w:pPr>
          </w:p>
        </w:tc>
      </w:tr>
      <w:tr w:rsidR="0079651C" w14:paraId="2A2CEF3E" w14:textId="77777777">
        <w:tc>
          <w:tcPr>
            <w:tcW w:w="568" w:type="dxa"/>
          </w:tcPr>
          <w:p w14:paraId="2A2CEF3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lastRenderedPageBreak/>
              <w:t>§12</w:t>
            </w:r>
          </w:p>
        </w:tc>
        <w:tc>
          <w:tcPr>
            <w:tcW w:w="3946" w:type="dxa"/>
          </w:tcPr>
          <w:p w14:paraId="2A2CEF3A" w14:textId="77777777" w:rsidR="0079651C" w:rsidRDefault="00B766F1">
            <w:pPr>
              <w:pStyle w:val="Heading2"/>
              <w:widowControl w:val="0"/>
              <w:spacing w:before="0" w:line="240" w:lineRule="auto"/>
              <w:rPr>
                <w:rFonts w:ascii="Calibri" w:hAnsi="Calibri" w:cs="Calibri"/>
                <w:b/>
                <w:color w:val="000000"/>
                <w:sz w:val="20"/>
                <w:szCs w:val="20"/>
              </w:rPr>
            </w:pPr>
            <w:bookmarkStart w:id="10" w:name="_Toc31719470"/>
            <w:r>
              <w:rPr>
                <w:rFonts w:ascii="Calibri" w:hAnsi="Calibri" w:cs="Calibri"/>
                <w:b/>
                <w:color w:val="000000"/>
                <w:sz w:val="20"/>
                <w:szCs w:val="20"/>
              </w:rPr>
              <w:t>Examinations</w:t>
            </w:r>
            <w:bookmarkEnd w:id="10"/>
          </w:p>
        </w:tc>
        <w:tc>
          <w:tcPr>
            <w:tcW w:w="260" w:type="dxa"/>
          </w:tcPr>
          <w:p w14:paraId="2A2CEF3B" w14:textId="77777777" w:rsidR="0079651C" w:rsidRDefault="0079651C">
            <w:pPr>
              <w:widowControl w:val="0"/>
              <w:rPr>
                <w:rFonts w:cs="Calibri"/>
                <w:b/>
                <w:color w:val="000000"/>
                <w:sz w:val="20"/>
                <w:szCs w:val="20"/>
                <w:lang w:val="en-GB"/>
              </w:rPr>
            </w:pPr>
          </w:p>
        </w:tc>
        <w:tc>
          <w:tcPr>
            <w:tcW w:w="522" w:type="dxa"/>
          </w:tcPr>
          <w:p w14:paraId="2A2CEF3C"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§12</w:t>
            </w:r>
          </w:p>
        </w:tc>
        <w:tc>
          <w:tcPr>
            <w:tcW w:w="4339" w:type="dxa"/>
          </w:tcPr>
          <w:p w14:paraId="2A2CEF3D" w14:textId="77777777" w:rsidR="0079651C" w:rsidRDefault="00B766F1">
            <w:pPr>
              <w:widowControl w:val="0"/>
              <w:rPr>
                <w:rFonts w:cs="Calibri"/>
                <w:b/>
                <w:color w:val="000000"/>
                <w:sz w:val="20"/>
                <w:szCs w:val="20"/>
                <w:lang w:val="en-GB"/>
              </w:rPr>
            </w:pPr>
            <w:proofErr w:type="spellStart"/>
            <w:r>
              <w:rPr>
                <w:rFonts w:cs="Calibri"/>
                <w:b/>
                <w:color w:val="000000"/>
                <w:sz w:val="20"/>
                <w:szCs w:val="20"/>
                <w:lang w:val="en-GB"/>
              </w:rPr>
              <w:t>Экзамены</w:t>
            </w:r>
            <w:proofErr w:type="spellEnd"/>
          </w:p>
        </w:tc>
      </w:tr>
      <w:tr w:rsidR="0079651C" w14:paraId="2A2CEF45" w14:textId="77777777">
        <w:tc>
          <w:tcPr>
            <w:tcW w:w="568" w:type="dxa"/>
          </w:tcPr>
          <w:p w14:paraId="2A2CEF3F" w14:textId="77777777" w:rsidR="0079651C" w:rsidRDefault="0079651C">
            <w:pPr>
              <w:widowControl w:val="0"/>
              <w:jc w:val="center"/>
              <w:rPr>
                <w:rFonts w:cs="Calibri"/>
                <w:color w:val="000000"/>
                <w:sz w:val="20"/>
                <w:szCs w:val="20"/>
                <w:lang w:val="en-GB"/>
              </w:rPr>
            </w:pPr>
          </w:p>
        </w:tc>
        <w:tc>
          <w:tcPr>
            <w:tcW w:w="3946" w:type="dxa"/>
          </w:tcPr>
          <w:p w14:paraId="2A2CEF40" w14:textId="77777777" w:rsidR="0079651C" w:rsidRDefault="00B766F1">
            <w:pPr>
              <w:widowControl w:val="0"/>
              <w:rPr>
                <w:rFonts w:cs="Calibri"/>
                <w:color w:val="000000"/>
                <w:sz w:val="20"/>
                <w:szCs w:val="20"/>
                <w:lang w:val="en-GB"/>
              </w:rPr>
            </w:pPr>
            <w:r>
              <w:rPr>
                <w:rFonts w:cs="Calibri"/>
                <w:color w:val="000000"/>
                <w:sz w:val="20"/>
                <w:szCs w:val="20"/>
                <w:lang w:val="en-GB"/>
              </w:rPr>
              <w:t>The national provisions regulate the establishment of an examination board that makes decisions on all issues relevant to this M.Ed. study programme in vocational education (see § 21).</w:t>
            </w:r>
          </w:p>
          <w:p w14:paraId="2A2CEF41" w14:textId="77777777" w:rsidR="0079651C" w:rsidRDefault="0079651C">
            <w:pPr>
              <w:widowControl w:val="0"/>
              <w:rPr>
                <w:rFonts w:cs="Calibri"/>
                <w:color w:val="000000"/>
                <w:sz w:val="20"/>
                <w:szCs w:val="20"/>
                <w:lang w:val="en-GB"/>
              </w:rPr>
            </w:pPr>
          </w:p>
        </w:tc>
        <w:tc>
          <w:tcPr>
            <w:tcW w:w="260" w:type="dxa"/>
          </w:tcPr>
          <w:p w14:paraId="2A2CEF42" w14:textId="77777777" w:rsidR="0079651C" w:rsidRDefault="0079651C">
            <w:pPr>
              <w:widowControl w:val="0"/>
              <w:rPr>
                <w:rFonts w:cs="Calibri"/>
                <w:color w:val="000000"/>
                <w:sz w:val="20"/>
                <w:szCs w:val="20"/>
                <w:lang w:val="en-GB"/>
              </w:rPr>
            </w:pPr>
          </w:p>
        </w:tc>
        <w:tc>
          <w:tcPr>
            <w:tcW w:w="522" w:type="dxa"/>
          </w:tcPr>
          <w:p w14:paraId="2A2CEF43" w14:textId="77777777" w:rsidR="0079651C" w:rsidRDefault="0079651C">
            <w:pPr>
              <w:widowControl w:val="0"/>
              <w:jc w:val="center"/>
              <w:rPr>
                <w:rFonts w:cs="Calibri"/>
                <w:color w:val="000000"/>
                <w:sz w:val="20"/>
                <w:szCs w:val="20"/>
                <w:lang w:val="en-GB"/>
              </w:rPr>
            </w:pPr>
          </w:p>
        </w:tc>
        <w:tc>
          <w:tcPr>
            <w:tcW w:w="4339" w:type="dxa"/>
          </w:tcPr>
          <w:p w14:paraId="2A2CEF44" w14:textId="77777777" w:rsidR="0079651C" w:rsidRDefault="00B766F1">
            <w:pPr>
              <w:widowControl w:val="0"/>
              <w:spacing w:after="120"/>
              <w:rPr>
                <w:sz w:val="20"/>
                <w:szCs w:val="20"/>
                <w:lang w:val="ru-RU"/>
              </w:rPr>
            </w:pPr>
            <w:r>
              <w:rPr>
                <w:sz w:val="20"/>
                <w:szCs w:val="20"/>
                <w:lang w:val="ru-RU"/>
              </w:rPr>
              <w:t>Национальные положения регулируют процедуру создания экзаменационного комитета, который принимает решения по всем релевантным вопросам программы «Магистр профессионального обучения по профилю Технология производства пищевых продуктов» (см. §21).</w:t>
            </w:r>
          </w:p>
        </w:tc>
      </w:tr>
      <w:tr w:rsidR="0079651C" w:rsidRPr="001504A2" w14:paraId="2A2CEF4B" w14:textId="77777777">
        <w:tc>
          <w:tcPr>
            <w:tcW w:w="568" w:type="dxa"/>
          </w:tcPr>
          <w:p w14:paraId="2A2CEF4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§13</w:t>
            </w:r>
          </w:p>
        </w:tc>
        <w:tc>
          <w:tcPr>
            <w:tcW w:w="3946" w:type="dxa"/>
          </w:tcPr>
          <w:p w14:paraId="2A2CEF47" w14:textId="77777777" w:rsidR="0079651C" w:rsidRDefault="00B766F1">
            <w:pPr>
              <w:widowControl w:val="0"/>
              <w:rPr>
                <w:rFonts w:asciiTheme="minorHAnsi" w:hAnsiTheme="minorHAnsi" w:cstheme="minorHAnsi"/>
                <w:b/>
              </w:rPr>
            </w:pPr>
            <w:bookmarkStart w:id="11" w:name="_Toc31719472"/>
            <w:r>
              <w:rPr>
                <w:rStyle w:val="Heading2Char"/>
                <w:rFonts w:cstheme="minorHAnsi"/>
                <w:b/>
                <w:color w:val="000000"/>
                <w:sz w:val="20"/>
                <w:szCs w:val="20"/>
              </w:rPr>
              <w:t>General examination regulations</w:t>
            </w:r>
            <w:bookmarkEnd w:id="11"/>
          </w:p>
        </w:tc>
        <w:tc>
          <w:tcPr>
            <w:tcW w:w="260" w:type="dxa"/>
          </w:tcPr>
          <w:p w14:paraId="2A2CEF48" w14:textId="77777777" w:rsidR="0079651C" w:rsidRDefault="0079651C">
            <w:pPr>
              <w:widowControl w:val="0"/>
              <w:rPr>
                <w:rFonts w:cs="Calibri"/>
                <w:b/>
                <w:color w:val="000000"/>
                <w:sz w:val="20"/>
                <w:szCs w:val="20"/>
                <w:lang w:val="en-GB"/>
              </w:rPr>
            </w:pPr>
          </w:p>
        </w:tc>
        <w:tc>
          <w:tcPr>
            <w:tcW w:w="522" w:type="dxa"/>
          </w:tcPr>
          <w:p w14:paraId="2A2CEF4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§13</w:t>
            </w:r>
          </w:p>
        </w:tc>
        <w:tc>
          <w:tcPr>
            <w:tcW w:w="4339" w:type="dxa"/>
          </w:tcPr>
          <w:p w14:paraId="2A2CEF4A" w14:textId="77777777" w:rsidR="0079651C" w:rsidRDefault="00B766F1">
            <w:pPr>
              <w:widowControl w:val="0"/>
              <w:rPr>
                <w:rFonts w:cs="Calibri"/>
                <w:b/>
                <w:color w:val="000000"/>
                <w:sz w:val="20"/>
                <w:szCs w:val="20"/>
                <w:lang w:val="ru-RU"/>
              </w:rPr>
            </w:pPr>
            <w:r>
              <w:rPr>
                <w:rFonts w:cs="Calibri"/>
                <w:b/>
                <w:color w:val="000000"/>
                <w:sz w:val="20"/>
                <w:szCs w:val="20"/>
                <w:lang w:val="ru-RU"/>
              </w:rPr>
              <w:t>Общие положения о проведении экзаменов</w:t>
            </w:r>
          </w:p>
        </w:tc>
      </w:tr>
      <w:tr w:rsidR="0079651C" w:rsidRPr="001504A2" w14:paraId="2A2CEF53" w14:textId="77777777">
        <w:tc>
          <w:tcPr>
            <w:tcW w:w="568" w:type="dxa"/>
          </w:tcPr>
          <w:p w14:paraId="2A2CEF4C" w14:textId="77777777" w:rsidR="0079651C" w:rsidRDefault="0079651C">
            <w:pPr>
              <w:widowControl w:val="0"/>
              <w:jc w:val="center"/>
              <w:rPr>
                <w:rFonts w:cs="Calibri"/>
                <w:color w:val="000000"/>
                <w:sz w:val="20"/>
                <w:szCs w:val="20"/>
                <w:lang w:val="ru-RU"/>
              </w:rPr>
            </w:pPr>
          </w:p>
        </w:tc>
        <w:tc>
          <w:tcPr>
            <w:tcW w:w="3946" w:type="dxa"/>
          </w:tcPr>
          <w:p w14:paraId="2A2CEF4D" w14:textId="77777777" w:rsidR="0079651C" w:rsidRDefault="00B766F1">
            <w:pPr>
              <w:widowControl w:val="0"/>
              <w:rPr>
                <w:rFonts w:cs="Calibri"/>
                <w:sz w:val="20"/>
                <w:szCs w:val="20"/>
                <w:lang w:val="en-US"/>
              </w:rPr>
            </w:pPr>
            <w:r>
              <w:rPr>
                <w:rFonts w:cs="Calibri"/>
                <w:color w:val="000000"/>
                <w:sz w:val="20"/>
                <w:szCs w:val="20"/>
                <w:lang w:val="en-GB"/>
              </w:rPr>
              <w:t xml:space="preserve">(1) With the exception of the final examination, all examinations will be held </w:t>
            </w:r>
            <w:proofErr w:type="gramStart"/>
            <w:r>
              <w:rPr>
                <w:rFonts w:cs="Calibri"/>
                <w:color w:val="000000"/>
                <w:sz w:val="20"/>
                <w:szCs w:val="20"/>
                <w:lang w:val="en-GB"/>
              </w:rPr>
              <w:t xml:space="preserve">during the course </w:t>
            </w:r>
            <w:r>
              <w:rPr>
                <w:rFonts w:cs="Calibri"/>
                <w:sz w:val="20"/>
                <w:szCs w:val="20"/>
                <w:lang w:val="en-US"/>
              </w:rPr>
              <w:t>of</w:t>
            </w:r>
            <w:proofErr w:type="gramEnd"/>
            <w:r>
              <w:rPr>
                <w:rFonts w:cs="Calibri"/>
                <w:sz w:val="20"/>
                <w:szCs w:val="20"/>
                <w:lang w:val="en-US"/>
              </w:rPr>
              <w:t xml:space="preserve"> studies.</w:t>
            </w:r>
          </w:p>
          <w:p w14:paraId="2A2CEF4E" w14:textId="77777777" w:rsidR="0079651C" w:rsidRDefault="0079651C">
            <w:pPr>
              <w:widowControl w:val="0"/>
              <w:rPr>
                <w:rFonts w:cs="Calibri"/>
                <w:color w:val="000000"/>
                <w:sz w:val="20"/>
                <w:szCs w:val="20"/>
                <w:lang w:val="en-US"/>
              </w:rPr>
            </w:pPr>
          </w:p>
        </w:tc>
        <w:tc>
          <w:tcPr>
            <w:tcW w:w="260" w:type="dxa"/>
          </w:tcPr>
          <w:p w14:paraId="2A2CEF4F" w14:textId="77777777" w:rsidR="0079651C" w:rsidRDefault="0079651C">
            <w:pPr>
              <w:widowControl w:val="0"/>
              <w:rPr>
                <w:rFonts w:cs="Calibri"/>
                <w:color w:val="000000"/>
                <w:sz w:val="20"/>
                <w:szCs w:val="20"/>
                <w:lang w:val="en-GB"/>
              </w:rPr>
            </w:pPr>
          </w:p>
        </w:tc>
        <w:tc>
          <w:tcPr>
            <w:tcW w:w="522" w:type="dxa"/>
          </w:tcPr>
          <w:p w14:paraId="2A2CEF50" w14:textId="77777777" w:rsidR="0079651C" w:rsidRDefault="0079651C">
            <w:pPr>
              <w:widowControl w:val="0"/>
              <w:jc w:val="center"/>
              <w:rPr>
                <w:rFonts w:cs="Calibri"/>
                <w:color w:val="000000"/>
                <w:sz w:val="20"/>
                <w:szCs w:val="20"/>
                <w:lang w:val="en-GB"/>
              </w:rPr>
            </w:pPr>
          </w:p>
        </w:tc>
        <w:tc>
          <w:tcPr>
            <w:tcW w:w="4339" w:type="dxa"/>
          </w:tcPr>
          <w:p w14:paraId="2A2CEF51" w14:textId="77777777" w:rsidR="0079651C" w:rsidRDefault="00B766F1">
            <w:pPr>
              <w:widowControl w:val="0"/>
              <w:spacing w:after="120"/>
              <w:rPr>
                <w:lang w:val="ru-RU"/>
              </w:rPr>
            </w:pPr>
            <w:r>
              <w:rPr>
                <w:rFonts w:cs="Calibri"/>
                <w:color w:val="000000"/>
                <w:sz w:val="20"/>
                <w:szCs w:val="20"/>
                <w:lang w:val="ru-RU"/>
              </w:rPr>
              <w:t xml:space="preserve">(1) </w:t>
            </w:r>
            <w:r>
              <w:rPr>
                <w:sz w:val="20"/>
                <w:szCs w:val="20"/>
                <w:lang w:val="ru-RU"/>
              </w:rPr>
              <w:t>За исключением выпускного экзамена все остальные экзамены (контроль уровня знаний) проводятся в ходе процесса обучения.</w:t>
            </w:r>
            <w:r>
              <w:rPr>
                <w:lang w:val="ru-RU"/>
              </w:rPr>
              <w:t xml:space="preserve"> </w:t>
            </w:r>
          </w:p>
          <w:p w14:paraId="2A2CEF52" w14:textId="77777777" w:rsidR="0079651C" w:rsidRDefault="0079651C">
            <w:pPr>
              <w:widowControl w:val="0"/>
              <w:rPr>
                <w:rFonts w:cs="Calibri"/>
                <w:color w:val="000000"/>
                <w:sz w:val="20"/>
                <w:szCs w:val="20"/>
                <w:lang w:val="ru-RU"/>
              </w:rPr>
            </w:pPr>
          </w:p>
        </w:tc>
      </w:tr>
      <w:tr w:rsidR="0079651C" w:rsidRPr="001504A2" w14:paraId="2A2CEF5A" w14:textId="77777777">
        <w:tc>
          <w:tcPr>
            <w:tcW w:w="568" w:type="dxa"/>
          </w:tcPr>
          <w:p w14:paraId="2A2CEF54" w14:textId="77777777" w:rsidR="0079651C" w:rsidRDefault="0079651C">
            <w:pPr>
              <w:widowControl w:val="0"/>
              <w:jc w:val="center"/>
              <w:rPr>
                <w:rFonts w:cs="Calibri"/>
                <w:color w:val="000000"/>
                <w:sz w:val="20"/>
                <w:szCs w:val="20"/>
                <w:lang w:val="ru-RU"/>
              </w:rPr>
            </w:pPr>
          </w:p>
        </w:tc>
        <w:tc>
          <w:tcPr>
            <w:tcW w:w="3946" w:type="dxa"/>
          </w:tcPr>
          <w:p w14:paraId="2A2CEF55" w14:textId="77777777" w:rsidR="0079651C" w:rsidRDefault="00B766F1">
            <w:pPr>
              <w:widowControl w:val="0"/>
              <w:rPr>
                <w:rFonts w:cs="Calibri"/>
                <w:color w:val="000000"/>
                <w:sz w:val="20"/>
                <w:szCs w:val="20"/>
                <w:lang w:val="en-GB"/>
              </w:rPr>
            </w:pPr>
            <w:r>
              <w:rPr>
                <w:rFonts w:cs="Calibri"/>
                <w:color w:val="000000"/>
                <w:sz w:val="20"/>
                <w:szCs w:val="20"/>
                <w:lang w:val="en-GB"/>
              </w:rPr>
              <w:t>(2) Within the first four weeks of the start of the tuition, the responsible university lecturer announces the modalities of student performance assessment including examinations for the module.</w:t>
            </w:r>
          </w:p>
          <w:p w14:paraId="2A2CEF56" w14:textId="77777777" w:rsidR="0079651C" w:rsidRDefault="0079651C">
            <w:pPr>
              <w:widowControl w:val="0"/>
              <w:rPr>
                <w:rFonts w:cs="Calibri"/>
                <w:color w:val="000000"/>
                <w:sz w:val="20"/>
                <w:szCs w:val="20"/>
                <w:lang w:val="en-GB"/>
              </w:rPr>
            </w:pPr>
          </w:p>
        </w:tc>
        <w:tc>
          <w:tcPr>
            <w:tcW w:w="260" w:type="dxa"/>
          </w:tcPr>
          <w:p w14:paraId="2A2CEF57" w14:textId="77777777" w:rsidR="0079651C" w:rsidRDefault="0079651C">
            <w:pPr>
              <w:widowControl w:val="0"/>
              <w:rPr>
                <w:rFonts w:cs="Calibri"/>
                <w:color w:val="000000"/>
                <w:sz w:val="20"/>
                <w:szCs w:val="20"/>
                <w:lang w:val="en-GB"/>
              </w:rPr>
            </w:pPr>
          </w:p>
        </w:tc>
        <w:tc>
          <w:tcPr>
            <w:tcW w:w="522" w:type="dxa"/>
          </w:tcPr>
          <w:p w14:paraId="2A2CEF58" w14:textId="77777777" w:rsidR="0079651C" w:rsidRDefault="0079651C">
            <w:pPr>
              <w:widowControl w:val="0"/>
              <w:jc w:val="center"/>
              <w:rPr>
                <w:rFonts w:cs="Calibri"/>
                <w:color w:val="000000"/>
                <w:sz w:val="20"/>
                <w:szCs w:val="20"/>
                <w:lang w:val="en-GB"/>
              </w:rPr>
            </w:pPr>
          </w:p>
        </w:tc>
        <w:tc>
          <w:tcPr>
            <w:tcW w:w="4339" w:type="dxa"/>
          </w:tcPr>
          <w:p w14:paraId="2A2CEF59" w14:textId="77777777" w:rsidR="0079651C" w:rsidRDefault="00B766F1">
            <w:pPr>
              <w:widowControl w:val="0"/>
              <w:spacing w:after="120"/>
              <w:rPr>
                <w:sz w:val="20"/>
                <w:szCs w:val="20"/>
                <w:lang w:val="ru-RU"/>
              </w:rPr>
            </w:pPr>
            <w:r>
              <w:rPr>
                <w:rFonts w:cs="Calibri"/>
                <w:color w:val="000000"/>
                <w:sz w:val="20"/>
                <w:szCs w:val="20"/>
                <w:lang w:val="ru-RU"/>
              </w:rPr>
              <w:t xml:space="preserve">(2) </w:t>
            </w:r>
            <w:r>
              <w:rPr>
                <w:sz w:val="20"/>
                <w:szCs w:val="20"/>
                <w:lang w:val="ru-RU"/>
              </w:rPr>
              <w:t>В течение первых четырех недель после начала учебных занятий по модулю ответственный преподаватель университета объявляет о формах проверки и оценки знаний по данному модулю.</w:t>
            </w:r>
          </w:p>
        </w:tc>
      </w:tr>
      <w:tr w:rsidR="0079651C" w:rsidRPr="001504A2" w14:paraId="2A2CEF62" w14:textId="77777777">
        <w:tc>
          <w:tcPr>
            <w:tcW w:w="568" w:type="dxa"/>
          </w:tcPr>
          <w:p w14:paraId="2A2CEF5B" w14:textId="77777777" w:rsidR="0079651C" w:rsidRDefault="0079651C">
            <w:pPr>
              <w:widowControl w:val="0"/>
              <w:jc w:val="center"/>
              <w:rPr>
                <w:rFonts w:cs="Calibri"/>
                <w:color w:val="000000"/>
                <w:sz w:val="20"/>
                <w:szCs w:val="20"/>
                <w:lang w:val="ru-RU"/>
              </w:rPr>
            </w:pPr>
          </w:p>
        </w:tc>
        <w:tc>
          <w:tcPr>
            <w:tcW w:w="3946" w:type="dxa"/>
          </w:tcPr>
          <w:p w14:paraId="2A2CEF5C" w14:textId="77777777" w:rsidR="0079651C" w:rsidRDefault="00B766F1">
            <w:pPr>
              <w:widowControl w:val="0"/>
              <w:rPr>
                <w:rFonts w:cs="Calibri"/>
                <w:color w:val="000000"/>
                <w:sz w:val="20"/>
                <w:szCs w:val="20"/>
                <w:lang w:val="en-GB"/>
              </w:rPr>
            </w:pPr>
            <w:r>
              <w:rPr>
                <w:rFonts w:cs="Calibri"/>
                <w:color w:val="000000"/>
                <w:sz w:val="20"/>
                <w:szCs w:val="20"/>
                <w:lang w:val="en-GB"/>
              </w:rPr>
              <w:t>(3) The successful completion of all required tasks related to learning activities P (</w:t>
            </w:r>
            <w:proofErr w:type="spellStart"/>
            <w:r>
              <w:rPr>
                <w:rFonts w:cs="Calibri"/>
                <w:color w:val="000000"/>
                <w:sz w:val="20"/>
                <w:szCs w:val="20"/>
                <w:lang w:val="en-GB"/>
              </w:rPr>
              <w:t>practicals</w:t>
            </w:r>
            <w:proofErr w:type="spellEnd"/>
            <w:r>
              <w:rPr>
                <w:rFonts w:cs="Calibri"/>
                <w:color w:val="000000"/>
                <w:sz w:val="20"/>
                <w:szCs w:val="20"/>
                <w:lang w:val="en-GB"/>
              </w:rPr>
              <w:t>, group work, seminars), LP (laboratory and workshop practice), and TI (teaching internships) are prerequisite for entry into the transcript of records showing the credits achieved.</w:t>
            </w:r>
          </w:p>
          <w:p w14:paraId="2A2CEF5D"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w:t>
            </w:r>
          </w:p>
        </w:tc>
        <w:tc>
          <w:tcPr>
            <w:tcW w:w="260" w:type="dxa"/>
          </w:tcPr>
          <w:p w14:paraId="2A2CEF5E" w14:textId="77777777" w:rsidR="0079651C" w:rsidRDefault="0079651C">
            <w:pPr>
              <w:widowControl w:val="0"/>
              <w:rPr>
                <w:rFonts w:cs="Calibri"/>
                <w:color w:val="000000"/>
                <w:sz w:val="20"/>
                <w:szCs w:val="20"/>
                <w:lang w:val="en-GB"/>
              </w:rPr>
            </w:pPr>
          </w:p>
        </w:tc>
        <w:tc>
          <w:tcPr>
            <w:tcW w:w="522" w:type="dxa"/>
          </w:tcPr>
          <w:p w14:paraId="2A2CEF5F" w14:textId="77777777" w:rsidR="0079651C" w:rsidRDefault="0079651C">
            <w:pPr>
              <w:widowControl w:val="0"/>
              <w:jc w:val="center"/>
              <w:rPr>
                <w:rFonts w:cs="Calibri"/>
                <w:color w:val="000000"/>
                <w:sz w:val="20"/>
                <w:szCs w:val="20"/>
                <w:lang w:val="en-GB"/>
              </w:rPr>
            </w:pPr>
          </w:p>
        </w:tc>
        <w:tc>
          <w:tcPr>
            <w:tcW w:w="4339" w:type="dxa"/>
          </w:tcPr>
          <w:p w14:paraId="2A2CEF60" w14:textId="5FA44A4E" w:rsidR="0079651C" w:rsidRDefault="00B766F1">
            <w:pPr>
              <w:widowControl w:val="0"/>
              <w:rPr>
                <w:rFonts w:cs="Calibri"/>
                <w:color w:val="000000"/>
                <w:sz w:val="20"/>
                <w:szCs w:val="20"/>
                <w:lang w:val="ru-RU"/>
              </w:rPr>
            </w:pPr>
            <w:r>
              <w:rPr>
                <w:rFonts w:cs="Calibri"/>
                <w:color w:val="000000"/>
                <w:sz w:val="20"/>
                <w:szCs w:val="20"/>
                <w:lang w:val="ru-RU"/>
              </w:rPr>
              <w:t>(3) Успешное выполнение всех необходимых заданий, связанных с учебной деятельностью в рамках С (семинаров, групповой работы), Л</w:t>
            </w:r>
            <w:r w:rsidR="001504A2">
              <w:rPr>
                <w:rFonts w:cs="Calibri"/>
                <w:color w:val="000000"/>
                <w:sz w:val="20"/>
                <w:szCs w:val="20"/>
                <w:lang w:val="ru-RU"/>
              </w:rPr>
              <w:t>Р</w:t>
            </w:r>
            <w:r>
              <w:rPr>
                <w:rFonts w:cs="Calibri"/>
                <w:color w:val="000000"/>
                <w:sz w:val="20"/>
                <w:szCs w:val="20"/>
                <w:lang w:val="ru-RU"/>
              </w:rPr>
              <w:t xml:space="preserve"> (лабораторной работы и практикумов) и ПП (педагогической практики), является обязательным условием для занесения в транскрипт записей, показывающих достигнутые результаты. </w:t>
            </w:r>
          </w:p>
          <w:p w14:paraId="2A2CEF61" w14:textId="77777777" w:rsidR="0079651C" w:rsidRDefault="0079651C">
            <w:pPr>
              <w:widowControl w:val="0"/>
              <w:rPr>
                <w:rFonts w:cs="Calibri"/>
                <w:color w:val="000000"/>
                <w:sz w:val="20"/>
                <w:szCs w:val="20"/>
                <w:lang w:val="ru-RU"/>
              </w:rPr>
            </w:pPr>
          </w:p>
        </w:tc>
      </w:tr>
      <w:tr w:rsidR="0079651C" w:rsidRPr="001504A2" w14:paraId="2A2CEF6C" w14:textId="77777777">
        <w:tc>
          <w:tcPr>
            <w:tcW w:w="568" w:type="dxa"/>
          </w:tcPr>
          <w:p w14:paraId="2A2CEF63" w14:textId="77777777" w:rsidR="0079651C" w:rsidRDefault="0079651C">
            <w:pPr>
              <w:widowControl w:val="0"/>
              <w:jc w:val="center"/>
              <w:rPr>
                <w:rFonts w:cs="Calibri"/>
                <w:color w:val="000000"/>
                <w:sz w:val="20"/>
                <w:szCs w:val="20"/>
                <w:lang w:val="ru-RU"/>
              </w:rPr>
            </w:pPr>
          </w:p>
        </w:tc>
        <w:tc>
          <w:tcPr>
            <w:tcW w:w="3946" w:type="dxa"/>
          </w:tcPr>
          <w:p w14:paraId="2A2CEF64" w14:textId="77777777" w:rsidR="0079651C" w:rsidRDefault="00B766F1">
            <w:pPr>
              <w:widowControl w:val="0"/>
              <w:rPr>
                <w:rFonts w:cs="Calibri"/>
                <w:color w:val="000000"/>
                <w:sz w:val="20"/>
                <w:szCs w:val="20"/>
                <w:lang w:val="en-GB"/>
              </w:rPr>
            </w:pPr>
            <w:r>
              <w:rPr>
                <w:rFonts w:cs="Calibri"/>
                <w:color w:val="000000"/>
                <w:sz w:val="20"/>
                <w:szCs w:val="20"/>
                <w:lang w:val="en-GB"/>
              </w:rPr>
              <w:t>(4) Written proofs of performance (reports by students) must be assessed comprehensibly and in writing. At the request of the examinee, all components of the evaluation must be handed back to the examinee by the assessor in their entirety in paper form.</w:t>
            </w:r>
          </w:p>
          <w:p w14:paraId="2A2CEF65" w14:textId="77777777" w:rsidR="0079651C" w:rsidRDefault="0079651C">
            <w:pPr>
              <w:widowControl w:val="0"/>
              <w:rPr>
                <w:rFonts w:cs="Calibri"/>
                <w:color w:val="000000"/>
                <w:sz w:val="20"/>
                <w:szCs w:val="20"/>
                <w:lang w:val="en-GB"/>
              </w:rPr>
            </w:pPr>
          </w:p>
          <w:p w14:paraId="2A2CEF66" w14:textId="77777777" w:rsidR="0079651C" w:rsidRDefault="0079651C">
            <w:pPr>
              <w:widowControl w:val="0"/>
              <w:rPr>
                <w:rFonts w:cs="Calibri"/>
                <w:color w:val="000000"/>
                <w:sz w:val="20"/>
                <w:szCs w:val="20"/>
                <w:lang w:val="en-GB"/>
              </w:rPr>
            </w:pPr>
          </w:p>
          <w:p w14:paraId="2A2CEF67" w14:textId="77777777" w:rsidR="0079651C" w:rsidRDefault="0079651C">
            <w:pPr>
              <w:widowControl w:val="0"/>
              <w:rPr>
                <w:rFonts w:cs="Calibri"/>
                <w:color w:val="000000"/>
                <w:sz w:val="20"/>
                <w:szCs w:val="20"/>
                <w:lang w:val="en-GB"/>
              </w:rPr>
            </w:pPr>
          </w:p>
          <w:p w14:paraId="2A2CEF68" w14:textId="77777777" w:rsidR="0079651C" w:rsidRDefault="0079651C">
            <w:pPr>
              <w:widowControl w:val="0"/>
              <w:rPr>
                <w:rFonts w:cs="Calibri"/>
                <w:color w:val="000000"/>
                <w:sz w:val="20"/>
                <w:szCs w:val="20"/>
                <w:lang w:val="en-GB"/>
              </w:rPr>
            </w:pPr>
          </w:p>
        </w:tc>
        <w:tc>
          <w:tcPr>
            <w:tcW w:w="260" w:type="dxa"/>
          </w:tcPr>
          <w:p w14:paraId="2A2CEF69" w14:textId="77777777" w:rsidR="0079651C" w:rsidRDefault="0079651C">
            <w:pPr>
              <w:widowControl w:val="0"/>
              <w:rPr>
                <w:rFonts w:cs="Calibri"/>
                <w:color w:val="000000"/>
                <w:sz w:val="20"/>
                <w:szCs w:val="20"/>
                <w:lang w:val="en-GB"/>
              </w:rPr>
            </w:pPr>
          </w:p>
        </w:tc>
        <w:tc>
          <w:tcPr>
            <w:tcW w:w="522" w:type="dxa"/>
          </w:tcPr>
          <w:p w14:paraId="2A2CEF6A" w14:textId="77777777" w:rsidR="0079651C" w:rsidRDefault="0079651C">
            <w:pPr>
              <w:widowControl w:val="0"/>
              <w:jc w:val="center"/>
              <w:rPr>
                <w:rFonts w:cs="Calibri"/>
                <w:color w:val="000000"/>
                <w:sz w:val="20"/>
                <w:szCs w:val="20"/>
                <w:lang w:val="en-GB"/>
              </w:rPr>
            </w:pPr>
          </w:p>
        </w:tc>
        <w:tc>
          <w:tcPr>
            <w:tcW w:w="4339" w:type="dxa"/>
          </w:tcPr>
          <w:p w14:paraId="2A2CEF6B" w14:textId="77777777" w:rsidR="0079651C" w:rsidRDefault="00B766F1">
            <w:pPr>
              <w:widowControl w:val="0"/>
              <w:spacing w:after="120"/>
              <w:rPr>
                <w:lang w:val="ru-RU"/>
              </w:rPr>
            </w:pPr>
            <w:r>
              <w:rPr>
                <w:rFonts w:cs="Calibri"/>
                <w:color w:val="000000"/>
                <w:sz w:val="20"/>
                <w:szCs w:val="20"/>
                <w:lang w:val="ru-RU"/>
              </w:rPr>
              <w:t xml:space="preserve">(4) </w:t>
            </w:r>
            <w:r>
              <w:rPr>
                <w:sz w:val="20"/>
                <w:szCs w:val="20"/>
                <w:lang w:val="ru-RU"/>
              </w:rPr>
              <w:t>Письменные контрольные работы, выполняемые для контроля и оценки знаний, необходимо оценивать в письменной, понятной форме. По желанию экзаменуемого все компоненты документального подтверждения учебных результатов (академической успеваемости) должны быть переданы ему/ей полностью в бумажном формате</w:t>
            </w:r>
            <w:r>
              <w:rPr>
                <w:rStyle w:val="PageNumber"/>
                <w:sz w:val="20"/>
                <w:szCs w:val="20"/>
                <w:lang w:val="ru-RU"/>
              </w:rPr>
              <w:t>.</w:t>
            </w:r>
          </w:p>
        </w:tc>
      </w:tr>
      <w:tr w:rsidR="0079651C" w:rsidRPr="001504A2" w14:paraId="2A2CEF74" w14:textId="77777777">
        <w:tc>
          <w:tcPr>
            <w:tcW w:w="568" w:type="dxa"/>
          </w:tcPr>
          <w:p w14:paraId="2A2CEF6D" w14:textId="77777777" w:rsidR="0079651C" w:rsidRDefault="0079651C">
            <w:pPr>
              <w:widowControl w:val="0"/>
              <w:jc w:val="center"/>
              <w:rPr>
                <w:rFonts w:cs="Calibri"/>
                <w:color w:val="000000"/>
                <w:sz w:val="20"/>
                <w:szCs w:val="20"/>
                <w:lang w:val="ru-RU"/>
              </w:rPr>
            </w:pPr>
          </w:p>
        </w:tc>
        <w:tc>
          <w:tcPr>
            <w:tcW w:w="3946" w:type="dxa"/>
          </w:tcPr>
          <w:p w14:paraId="2A2CEF6E"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(5) If a student fails an examination at the last attempt, the original of the transcript of records (or the minutes of the oral examination) is filed in the examination file. </w:t>
            </w:r>
          </w:p>
          <w:p w14:paraId="2A2CEF6F" w14:textId="77777777" w:rsidR="0079651C" w:rsidRDefault="0079651C">
            <w:pPr>
              <w:widowControl w:val="0"/>
              <w:rPr>
                <w:rFonts w:cs="Calibri"/>
                <w:color w:val="000000"/>
                <w:sz w:val="20"/>
                <w:szCs w:val="20"/>
                <w:lang w:val="en-GB"/>
              </w:rPr>
            </w:pPr>
          </w:p>
        </w:tc>
        <w:tc>
          <w:tcPr>
            <w:tcW w:w="260" w:type="dxa"/>
          </w:tcPr>
          <w:p w14:paraId="2A2CEF70" w14:textId="77777777" w:rsidR="0079651C" w:rsidRDefault="0079651C">
            <w:pPr>
              <w:widowControl w:val="0"/>
              <w:rPr>
                <w:rFonts w:cs="Calibri"/>
                <w:color w:val="000000"/>
                <w:sz w:val="20"/>
                <w:szCs w:val="20"/>
                <w:lang w:val="en-GB"/>
              </w:rPr>
            </w:pPr>
          </w:p>
        </w:tc>
        <w:tc>
          <w:tcPr>
            <w:tcW w:w="522" w:type="dxa"/>
          </w:tcPr>
          <w:p w14:paraId="2A2CEF71" w14:textId="77777777" w:rsidR="0079651C" w:rsidRDefault="0079651C">
            <w:pPr>
              <w:widowControl w:val="0"/>
              <w:jc w:val="center"/>
              <w:rPr>
                <w:rFonts w:cs="Calibri"/>
                <w:color w:val="000000"/>
                <w:sz w:val="20"/>
                <w:szCs w:val="20"/>
                <w:lang w:val="en-GB"/>
              </w:rPr>
            </w:pPr>
          </w:p>
        </w:tc>
        <w:tc>
          <w:tcPr>
            <w:tcW w:w="4339" w:type="dxa"/>
          </w:tcPr>
          <w:p w14:paraId="2A2CEF72" w14:textId="77777777" w:rsidR="0079651C" w:rsidRDefault="00B766F1">
            <w:pPr>
              <w:widowControl w:val="0"/>
              <w:rPr>
                <w:sz w:val="20"/>
                <w:szCs w:val="20"/>
                <w:lang w:val="ru-RU"/>
              </w:rPr>
            </w:pPr>
            <w:r>
              <w:rPr>
                <w:rFonts w:cs="Calibri"/>
                <w:color w:val="000000"/>
                <w:sz w:val="20"/>
                <w:szCs w:val="20"/>
                <w:lang w:val="ru-RU"/>
              </w:rPr>
              <w:t xml:space="preserve">(5) </w:t>
            </w:r>
            <w:r>
              <w:rPr>
                <w:sz w:val="20"/>
                <w:szCs w:val="20"/>
                <w:lang w:val="ru-RU"/>
              </w:rPr>
              <w:t>При неудачной последней попытке сдачи экзамена оригинал контрольной работы, а при устном экзамене - протокол, становится составной частью экзаменационной документации.</w:t>
            </w:r>
          </w:p>
          <w:p w14:paraId="2A2CEF73" w14:textId="77777777" w:rsidR="0079651C" w:rsidRDefault="0079651C">
            <w:pPr>
              <w:widowControl w:val="0"/>
              <w:rPr>
                <w:sz w:val="20"/>
                <w:szCs w:val="20"/>
                <w:lang w:val="ru-RU"/>
              </w:rPr>
            </w:pPr>
          </w:p>
        </w:tc>
      </w:tr>
      <w:tr w:rsidR="0079651C" w14:paraId="2A2CEF7A" w14:textId="77777777">
        <w:tc>
          <w:tcPr>
            <w:tcW w:w="568" w:type="dxa"/>
          </w:tcPr>
          <w:p w14:paraId="2A2CEF75"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§14</w:t>
            </w:r>
          </w:p>
        </w:tc>
        <w:tc>
          <w:tcPr>
            <w:tcW w:w="3946" w:type="dxa"/>
          </w:tcPr>
          <w:p w14:paraId="2A2CEF76" w14:textId="77777777" w:rsidR="0079651C" w:rsidRDefault="00B766F1">
            <w:pPr>
              <w:pStyle w:val="Heading2"/>
              <w:widowControl w:val="0"/>
              <w:spacing w:before="0" w:line="240" w:lineRule="auto"/>
              <w:rPr>
                <w:rFonts w:ascii="Calibri" w:hAnsi="Calibri" w:cs="Calibri"/>
                <w:b/>
                <w:color w:val="000000"/>
                <w:sz w:val="20"/>
                <w:szCs w:val="20"/>
              </w:rPr>
            </w:pPr>
            <w:bookmarkStart w:id="12" w:name="_Toc31719473"/>
            <w:r>
              <w:rPr>
                <w:rFonts w:ascii="Calibri" w:hAnsi="Calibri" w:cs="Calibri"/>
                <w:b/>
                <w:color w:val="000000"/>
                <w:sz w:val="20"/>
                <w:szCs w:val="20"/>
              </w:rPr>
              <w:t>Examination performance</w:t>
            </w:r>
            <w:bookmarkEnd w:id="12"/>
          </w:p>
        </w:tc>
        <w:tc>
          <w:tcPr>
            <w:tcW w:w="260" w:type="dxa"/>
          </w:tcPr>
          <w:p w14:paraId="2A2CEF77" w14:textId="77777777" w:rsidR="0079651C" w:rsidRDefault="0079651C">
            <w:pPr>
              <w:widowControl w:val="0"/>
              <w:rPr>
                <w:rFonts w:cs="Calibri"/>
                <w:b/>
                <w:color w:val="000000"/>
                <w:sz w:val="20"/>
                <w:szCs w:val="20"/>
                <w:lang w:val="en-GB"/>
              </w:rPr>
            </w:pPr>
          </w:p>
        </w:tc>
        <w:tc>
          <w:tcPr>
            <w:tcW w:w="522" w:type="dxa"/>
          </w:tcPr>
          <w:p w14:paraId="2A2CEF78"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§14</w:t>
            </w:r>
          </w:p>
        </w:tc>
        <w:tc>
          <w:tcPr>
            <w:tcW w:w="4339" w:type="dxa"/>
          </w:tcPr>
          <w:p w14:paraId="2A2CEF79" w14:textId="77777777" w:rsidR="0079651C" w:rsidRDefault="00B766F1">
            <w:pPr>
              <w:widowControl w:val="0"/>
              <w:rPr>
                <w:rFonts w:cs="Calibri"/>
                <w:b/>
                <w:color w:val="000000"/>
                <w:sz w:val="20"/>
                <w:szCs w:val="20"/>
              </w:rPr>
            </w:pPr>
            <w:r>
              <w:rPr>
                <w:rFonts w:cs="Calibri"/>
                <w:b/>
                <w:color w:val="000000"/>
                <w:sz w:val="20"/>
                <w:szCs w:val="20"/>
                <w:lang w:val="ru-RU"/>
              </w:rPr>
              <w:t>Результаты</w:t>
            </w:r>
            <w:r>
              <w:rPr>
                <w:rFonts w:cs="Calibri"/>
                <w:b/>
                <w:color w:val="000000"/>
                <w:sz w:val="20"/>
                <w:szCs w:val="20"/>
                <w:lang w:val="en-GB"/>
              </w:rPr>
              <w:t xml:space="preserve"> </w:t>
            </w:r>
            <w:proofErr w:type="spellStart"/>
            <w:r>
              <w:rPr>
                <w:rFonts w:cs="Calibri"/>
                <w:b/>
                <w:color w:val="000000"/>
                <w:sz w:val="20"/>
                <w:szCs w:val="20"/>
                <w:lang w:val="en-GB"/>
              </w:rPr>
              <w:t>экзаменов</w:t>
            </w:r>
            <w:proofErr w:type="spellEnd"/>
          </w:p>
        </w:tc>
      </w:tr>
      <w:tr w:rsidR="0079651C" w:rsidRPr="001504A2" w14:paraId="2A2CEF8B" w14:textId="77777777">
        <w:tc>
          <w:tcPr>
            <w:tcW w:w="568" w:type="dxa"/>
          </w:tcPr>
          <w:p w14:paraId="2A2CEF7B" w14:textId="77777777" w:rsidR="0079651C" w:rsidRDefault="0079651C">
            <w:pPr>
              <w:widowControl w:val="0"/>
              <w:jc w:val="center"/>
              <w:rPr>
                <w:rFonts w:cs="Calibri"/>
                <w:color w:val="000000"/>
                <w:sz w:val="20"/>
                <w:szCs w:val="20"/>
                <w:lang w:val="en-GB"/>
              </w:rPr>
            </w:pPr>
          </w:p>
        </w:tc>
        <w:tc>
          <w:tcPr>
            <w:tcW w:w="3946" w:type="dxa"/>
          </w:tcPr>
          <w:p w14:paraId="2A2CEF7C"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(1) A distinction is made between: </w:t>
            </w:r>
          </w:p>
          <w:p w14:paraId="2A2CEF7D"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(a) proof of performance (examinations)</w:t>
            </w:r>
          </w:p>
          <w:p w14:paraId="2A2CEF7E"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(b) partial proof of performance (partial </w:t>
            </w:r>
          </w:p>
          <w:p w14:paraId="2A2CEF7F"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examination), in case a module </w:t>
            </w:r>
          </w:p>
          <w:p w14:paraId="2A2CEF80"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contains several separate</w:t>
            </w:r>
          </w:p>
          <w:p w14:paraId="2A2CEF81"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examinations.</w:t>
            </w:r>
          </w:p>
          <w:p w14:paraId="2A2CEF82"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(c) the final examination (master's thesis).</w:t>
            </w:r>
          </w:p>
          <w:p w14:paraId="2A2CEF83" w14:textId="77777777" w:rsidR="0079651C" w:rsidRDefault="0079651C">
            <w:pPr>
              <w:widowControl w:val="0"/>
              <w:rPr>
                <w:rFonts w:cs="Calibri"/>
                <w:color w:val="000000"/>
                <w:sz w:val="20"/>
                <w:szCs w:val="20"/>
                <w:lang w:val="en-GB"/>
              </w:rPr>
            </w:pPr>
          </w:p>
        </w:tc>
        <w:tc>
          <w:tcPr>
            <w:tcW w:w="260" w:type="dxa"/>
          </w:tcPr>
          <w:p w14:paraId="2A2CEF84" w14:textId="77777777" w:rsidR="0079651C" w:rsidRDefault="0079651C">
            <w:pPr>
              <w:widowControl w:val="0"/>
              <w:rPr>
                <w:rFonts w:cs="Calibri"/>
                <w:color w:val="000000"/>
                <w:sz w:val="20"/>
                <w:szCs w:val="20"/>
                <w:lang w:val="en-GB"/>
              </w:rPr>
            </w:pPr>
          </w:p>
        </w:tc>
        <w:tc>
          <w:tcPr>
            <w:tcW w:w="522" w:type="dxa"/>
          </w:tcPr>
          <w:p w14:paraId="2A2CEF85" w14:textId="77777777" w:rsidR="0079651C" w:rsidRDefault="0079651C">
            <w:pPr>
              <w:widowControl w:val="0"/>
              <w:jc w:val="center"/>
              <w:rPr>
                <w:rFonts w:cs="Calibri"/>
                <w:color w:val="000000"/>
                <w:sz w:val="20"/>
                <w:szCs w:val="20"/>
                <w:lang w:val="en-GB"/>
              </w:rPr>
            </w:pPr>
          </w:p>
        </w:tc>
        <w:tc>
          <w:tcPr>
            <w:tcW w:w="4339" w:type="dxa"/>
          </w:tcPr>
          <w:p w14:paraId="2A2CEF86" w14:textId="77777777" w:rsidR="0079651C" w:rsidRDefault="00B766F1">
            <w:pPr>
              <w:widowControl w:val="0"/>
              <w:ind w:right="128"/>
              <w:jc w:val="both"/>
              <w:rPr>
                <w:sz w:val="20"/>
                <w:szCs w:val="20"/>
                <w:lang w:val="ru-RU"/>
              </w:rPr>
            </w:pPr>
            <w:r>
              <w:rPr>
                <w:rFonts w:cs="Calibri"/>
                <w:color w:val="000000"/>
                <w:sz w:val="20"/>
                <w:szCs w:val="20"/>
                <w:lang w:val="ru-RU"/>
              </w:rPr>
              <w:t xml:space="preserve">(1) </w:t>
            </w:r>
            <w:r>
              <w:rPr>
                <w:sz w:val="20"/>
                <w:szCs w:val="20"/>
                <w:lang w:val="ru-RU"/>
              </w:rPr>
              <w:t xml:space="preserve">Следует различать:  </w:t>
            </w:r>
          </w:p>
          <w:p w14:paraId="2A2CEF87" w14:textId="77777777" w:rsidR="0079651C" w:rsidRDefault="00B766F1">
            <w:pPr>
              <w:pStyle w:val="NoSpacing"/>
              <w:widowControl w:val="0"/>
              <w:ind w:firstLine="708"/>
              <w:rPr>
                <w:sz w:val="20"/>
                <w:szCs w:val="20"/>
                <w:lang w:val="ru-RU"/>
              </w:rPr>
            </w:pPr>
            <w:r>
              <w:rPr>
                <w:sz w:val="20"/>
                <w:szCs w:val="20"/>
                <w:lang w:val="ru-RU"/>
              </w:rPr>
              <w:t>а) подтверждение результатов обучения (успеваемости);</w:t>
            </w:r>
          </w:p>
          <w:p w14:paraId="2A2CEF88" w14:textId="77777777" w:rsidR="0079651C" w:rsidRDefault="00B766F1">
            <w:pPr>
              <w:pStyle w:val="NoSpacing"/>
              <w:widowControl w:val="0"/>
              <w:ind w:firstLine="708"/>
              <w:rPr>
                <w:sz w:val="20"/>
                <w:szCs w:val="20"/>
                <w:lang w:val="ru-RU"/>
              </w:rPr>
            </w:pPr>
            <w:r>
              <w:rPr>
                <w:sz w:val="20"/>
                <w:szCs w:val="20"/>
                <w:lang w:val="de-DE"/>
              </w:rPr>
              <w:t>b</w:t>
            </w:r>
            <w:r>
              <w:rPr>
                <w:sz w:val="20"/>
                <w:szCs w:val="20"/>
                <w:lang w:val="ru-RU"/>
              </w:rPr>
              <w:t xml:space="preserve">) подтверждение частичных результатов обучения (промежуточный текущий контроль), в случае если модуль содержит несколько рубежей контроля;  </w:t>
            </w:r>
          </w:p>
          <w:p w14:paraId="2A2CEF89" w14:textId="77777777" w:rsidR="0079651C" w:rsidRDefault="00B766F1">
            <w:pPr>
              <w:pStyle w:val="NoSpacing"/>
              <w:widowControl w:val="0"/>
              <w:ind w:firstLine="708"/>
              <w:rPr>
                <w:lang w:val="ru-RU"/>
              </w:rPr>
            </w:pPr>
            <w:r>
              <w:rPr>
                <w:sz w:val="20"/>
                <w:szCs w:val="20"/>
                <w:lang w:val="de-DE"/>
              </w:rPr>
              <w:t>c</w:t>
            </w:r>
            <w:r>
              <w:rPr>
                <w:sz w:val="20"/>
                <w:szCs w:val="20"/>
                <w:lang w:val="ru-RU"/>
              </w:rPr>
              <w:t xml:space="preserve">) выпускной экзамен (магистерская </w:t>
            </w:r>
            <w:r>
              <w:rPr>
                <w:sz w:val="20"/>
                <w:szCs w:val="20"/>
                <w:lang w:val="ru-RU"/>
              </w:rPr>
              <w:lastRenderedPageBreak/>
              <w:t>диссертация)</w:t>
            </w:r>
            <w:r>
              <w:rPr>
                <w:rStyle w:val="PageNumber"/>
                <w:sz w:val="20"/>
                <w:szCs w:val="20"/>
                <w:lang w:val="ru-RU"/>
              </w:rPr>
              <w:t xml:space="preserve">. </w:t>
            </w:r>
          </w:p>
          <w:p w14:paraId="2A2CEF8A" w14:textId="77777777" w:rsidR="0079651C" w:rsidRDefault="0079651C">
            <w:pPr>
              <w:widowControl w:val="0"/>
              <w:rPr>
                <w:rFonts w:cs="Calibri"/>
                <w:color w:val="000000"/>
                <w:sz w:val="20"/>
                <w:szCs w:val="20"/>
                <w:lang w:val="ru-RU"/>
              </w:rPr>
            </w:pPr>
          </w:p>
        </w:tc>
      </w:tr>
      <w:tr w:rsidR="0079651C" w:rsidRPr="001504A2" w14:paraId="2A2CEFA3" w14:textId="77777777">
        <w:tc>
          <w:tcPr>
            <w:tcW w:w="568" w:type="dxa"/>
          </w:tcPr>
          <w:p w14:paraId="2A2CEF8C" w14:textId="77777777" w:rsidR="0079651C" w:rsidRDefault="0079651C">
            <w:pPr>
              <w:widowControl w:val="0"/>
              <w:jc w:val="center"/>
              <w:rPr>
                <w:rFonts w:cs="Calibri"/>
                <w:color w:val="000000"/>
                <w:sz w:val="20"/>
                <w:szCs w:val="20"/>
                <w:lang w:val="ru-RU"/>
              </w:rPr>
            </w:pPr>
          </w:p>
        </w:tc>
        <w:tc>
          <w:tcPr>
            <w:tcW w:w="3946" w:type="dxa"/>
          </w:tcPr>
          <w:p w14:paraId="2A2CEF8D"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(2) As a general rule, each module should be completed with a single proof of performance (examination). The proof of performance can consist of several partial proofs of performance. </w:t>
            </w:r>
          </w:p>
          <w:p w14:paraId="2A2CEF8E"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The following proofs of performance are possible, for example: </w:t>
            </w:r>
          </w:p>
          <w:p w14:paraId="2A2CEF8F"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(a) Written tests, electronic tests, multiple-</w:t>
            </w:r>
          </w:p>
          <w:p w14:paraId="2A2CEF90"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choice tests</w:t>
            </w:r>
          </w:p>
          <w:p w14:paraId="2A2CEF91"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(b) Oral examinations</w:t>
            </w:r>
          </w:p>
          <w:p w14:paraId="2A2CEF92"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(c) presentations and seminar papers</w:t>
            </w:r>
          </w:p>
          <w:p w14:paraId="2A2CEF93"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(d) Project work</w:t>
            </w:r>
          </w:p>
          <w:p w14:paraId="2A2CEF94"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(e) Homework with feedback </w:t>
            </w:r>
          </w:p>
          <w:p w14:paraId="2A2CEF95"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(f) Teaching concept and portfolio</w:t>
            </w:r>
          </w:p>
          <w:p w14:paraId="2A2CEF96"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(g) Lab tests with assessments and feedback </w:t>
            </w:r>
          </w:p>
          <w:p w14:paraId="2A2CEF97" w14:textId="77777777" w:rsidR="0079651C" w:rsidRDefault="0079651C">
            <w:pPr>
              <w:widowControl w:val="0"/>
              <w:rPr>
                <w:rFonts w:cs="Calibri"/>
                <w:color w:val="000000"/>
                <w:sz w:val="20"/>
                <w:szCs w:val="20"/>
                <w:lang w:val="en-GB"/>
              </w:rPr>
            </w:pPr>
          </w:p>
        </w:tc>
        <w:tc>
          <w:tcPr>
            <w:tcW w:w="260" w:type="dxa"/>
          </w:tcPr>
          <w:p w14:paraId="2A2CEF98" w14:textId="77777777" w:rsidR="0079651C" w:rsidRDefault="0079651C">
            <w:pPr>
              <w:widowControl w:val="0"/>
              <w:rPr>
                <w:rFonts w:cs="Calibri"/>
                <w:color w:val="000000"/>
                <w:sz w:val="20"/>
                <w:szCs w:val="20"/>
                <w:lang w:val="en-GB"/>
              </w:rPr>
            </w:pPr>
          </w:p>
        </w:tc>
        <w:tc>
          <w:tcPr>
            <w:tcW w:w="522" w:type="dxa"/>
          </w:tcPr>
          <w:p w14:paraId="2A2CEF99" w14:textId="77777777" w:rsidR="0079651C" w:rsidRDefault="0079651C">
            <w:pPr>
              <w:widowControl w:val="0"/>
              <w:jc w:val="center"/>
              <w:rPr>
                <w:rFonts w:cs="Calibri"/>
                <w:color w:val="000000"/>
                <w:sz w:val="20"/>
                <w:szCs w:val="20"/>
                <w:lang w:val="en-GB"/>
              </w:rPr>
            </w:pPr>
          </w:p>
        </w:tc>
        <w:tc>
          <w:tcPr>
            <w:tcW w:w="4339" w:type="dxa"/>
          </w:tcPr>
          <w:p w14:paraId="2A2CEF9A" w14:textId="77777777" w:rsidR="0079651C" w:rsidRDefault="00B766F1">
            <w:pPr>
              <w:widowControl w:val="0"/>
              <w:rPr>
                <w:lang w:val="ru-RU"/>
              </w:rPr>
            </w:pPr>
            <w:proofErr w:type="gramStart"/>
            <w:r>
              <w:rPr>
                <w:rFonts w:cs="Calibri"/>
                <w:color w:val="000000"/>
                <w:sz w:val="20"/>
                <w:szCs w:val="20"/>
                <w:lang w:val="ru-RU"/>
              </w:rPr>
              <w:t xml:space="preserve">(2) </w:t>
            </w:r>
            <w:r>
              <w:rPr>
                <w:sz w:val="20"/>
                <w:szCs w:val="20"/>
                <w:lang w:val="ru-RU"/>
              </w:rPr>
              <w:t>В</w:t>
            </w:r>
            <w:proofErr w:type="gramEnd"/>
            <w:r>
              <w:rPr>
                <w:sz w:val="20"/>
                <w:szCs w:val="20"/>
                <w:lang w:val="ru-RU"/>
              </w:rPr>
              <w:t xml:space="preserve"> принципе, каждый модуль должен завершаться одним единственным подтверждением достигнутых результатов обучения (успеваемости). </w:t>
            </w:r>
            <w:r>
              <w:rPr>
                <w:rStyle w:val="PageNumber"/>
                <w:sz w:val="20"/>
                <w:szCs w:val="20"/>
                <w:lang w:val="ru-RU"/>
              </w:rPr>
              <w:t xml:space="preserve"> </w:t>
            </w:r>
            <w:r>
              <w:rPr>
                <w:sz w:val="20"/>
                <w:szCs w:val="20"/>
                <w:lang w:val="ru-RU"/>
              </w:rPr>
              <w:t>Подтверждение результатов обучения (успеваемости) может при этом состоять из нескольких подтверждений частичных результатов обучения. К примеру, возможны следующие формы подтверждения результатов обучения и подтверждения частичных результатов обучения</w:t>
            </w:r>
            <w:r>
              <w:rPr>
                <w:rStyle w:val="PageNumber"/>
                <w:sz w:val="20"/>
                <w:szCs w:val="20"/>
                <w:lang w:val="ru-RU"/>
              </w:rPr>
              <w:t xml:space="preserve">: </w:t>
            </w:r>
          </w:p>
          <w:p w14:paraId="2A2CEF9B" w14:textId="77777777" w:rsidR="0079651C" w:rsidRDefault="00B766F1">
            <w:pPr>
              <w:widowControl w:val="0"/>
              <w:rPr>
                <w:lang w:val="ru-RU"/>
              </w:rPr>
            </w:pPr>
            <w:r>
              <w:rPr>
                <w:rStyle w:val="PageNumber"/>
                <w:sz w:val="20"/>
                <w:szCs w:val="20"/>
                <w:lang w:val="ru-RU"/>
              </w:rPr>
              <w:t xml:space="preserve">1. </w:t>
            </w:r>
            <w:r>
              <w:rPr>
                <w:sz w:val="20"/>
                <w:szCs w:val="20"/>
                <w:lang w:val="ru-RU"/>
              </w:rPr>
              <w:t>Письменные контрольные работы, электронные контрольные работы, контрольные работы в виде теста с множественными вариантами ответа;</w:t>
            </w:r>
          </w:p>
          <w:p w14:paraId="2A2CEF9C" w14:textId="77777777" w:rsidR="0079651C" w:rsidRDefault="00B766F1">
            <w:pPr>
              <w:widowControl w:val="0"/>
              <w:rPr>
                <w:lang w:val="ru-RU"/>
              </w:rPr>
            </w:pPr>
            <w:r>
              <w:rPr>
                <w:rStyle w:val="PageNumber"/>
                <w:sz w:val="20"/>
                <w:szCs w:val="20"/>
                <w:lang w:val="ru-RU"/>
              </w:rPr>
              <w:t xml:space="preserve">2. </w:t>
            </w:r>
            <w:r>
              <w:rPr>
                <w:sz w:val="20"/>
                <w:szCs w:val="20"/>
                <w:lang w:val="ru-RU"/>
              </w:rPr>
              <w:t>Устные экзамены;</w:t>
            </w:r>
          </w:p>
          <w:p w14:paraId="2A2CEF9D" w14:textId="77777777" w:rsidR="0079651C" w:rsidRDefault="00B766F1">
            <w:pPr>
              <w:widowControl w:val="0"/>
              <w:rPr>
                <w:lang w:val="ru-RU"/>
              </w:rPr>
            </w:pPr>
            <w:r>
              <w:rPr>
                <w:rStyle w:val="PageNumber"/>
                <w:sz w:val="20"/>
                <w:szCs w:val="20"/>
                <w:lang w:val="ru-RU"/>
              </w:rPr>
              <w:t>3. Презентации и рефераты;</w:t>
            </w:r>
          </w:p>
          <w:p w14:paraId="2A2CEF9E" w14:textId="77777777" w:rsidR="0079651C" w:rsidRDefault="00B766F1">
            <w:pPr>
              <w:widowControl w:val="0"/>
              <w:rPr>
                <w:sz w:val="20"/>
                <w:szCs w:val="20"/>
                <w:lang w:val="ru-RU"/>
              </w:rPr>
            </w:pPr>
            <w:r>
              <w:rPr>
                <w:sz w:val="20"/>
                <w:szCs w:val="20"/>
                <w:lang w:val="ru-RU"/>
              </w:rPr>
              <w:t>4. Проектные работы;</w:t>
            </w:r>
          </w:p>
          <w:p w14:paraId="2A2CEF9F" w14:textId="77777777" w:rsidR="0079651C" w:rsidRDefault="00B766F1">
            <w:pPr>
              <w:widowControl w:val="0"/>
              <w:rPr>
                <w:sz w:val="20"/>
                <w:szCs w:val="20"/>
                <w:lang w:val="ru-RU"/>
              </w:rPr>
            </w:pPr>
            <w:r>
              <w:rPr>
                <w:sz w:val="20"/>
                <w:szCs w:val="20"/>
                <w:lang w:val="ru-RU"/>
              </w:rPr>
              <w:t>5. Домашние работы с обратной связью;</w:t>
            </w:r>
          </w:p>
          <w:p w14:paraId="2A2CEFA0" w14:textId="77777777" w:rsidR="0079651C" w:rsidRDefault="00B766F1">
            <w:pPr>
              <w:widowControl w:val="0"/>
              <w:rPr>
                <w:sz w:val="20"/>
                <w:szCs w:val="20"/>
                <w:lang w:val="ru-RU"/>
              </w:rPr>
            </w:pPr>
            <w:r>
              <w:rPr>
                <w:sz w:val="20"/>
                <w:szCs w:val="20"/>
                <w:lang w:val="ru-RU"/>
              </w:rPr>
              <w:t>6. Задания на планирование (концептуализацию) занятий и портфолио;</w:t>
            </w:r>
          </w:p>
          <w:p w14:paraId="2A2CEFA1" w14:textId="77777777" w:rsidR="0079651C" w:rsidRDefault="00B766F1">
            <w:pPr>
              <w:widowControl w:val="0"/>
              <w:rPr>
                <w:lang w:val="ru-RU"/>
              </w:rPr>
            </w:pPr>
            <w:r>
              <w:rPr>
                <w:sz w:val="20"/>
                <w:szCs w:val="20"/>
                <w:lang w:val="ru-RU"/>
              </w:rPr>
              <w:t>7. Лабораторные опыты с выставлением оценки и последующей обратной связью.</w:t>
            </w:r>
            <w:r>
              <w:rPr>
                <w:rStyle w:val="PageNumber"/>
                <w:sz w:val="20"/>
                <w:szCs w:val="20"/>
                <w:lang w:val="ru-RU"/>
              </w:rPr>
              <w:t xml:space="preserve"> </w:t>
            </w:r>
          </w:p>
          <w:p w14:paraId="2A2CEFA2" w14:textId="77777777" w:rsidR="0079651C" w:rsidRDefault="0079651C">
            <w:pPr>
              <w:widowControl w:val="0"/>
              <w:rPr>
                <w:rFonts w:cs="Calibri"/>
                <w:color w:val="000000"/>
                <w:sz w:val="20"/>
                <w:szCs w:val="20"/>
                <w:lang w:val="ru-RU"/>
              </w:rPr>
            </w:pPr>
          </w:p>
        </w:tc>
      </w:tr>
      <w:tr w:rsidR="0079651C" w:rsidRPr="001504A2" w14:paraId="2A2CEFAB" w14:textId="77777777">
        <w:tc>
          <w:tcPr>
            <w:tcW w:w="568" w:type="dxa"/>
          </w:tcPr>
          <w:p w14:paraId="2A2CEFA4" w14:textId="77777777" w:rsidR="0079651C" w:rsidRDefault="0079651C">
            <w:pPr>
              <w:widowControl w:val="0"/>
              <w:jc w:val="center"/>
              <w:rPr>
                <w:rFonts w:cs="Calibri"/>
                <w:color w:val="000000"/>
                <w:sz w:val="20"/>
                <w:szCs w:val="20"/>
                <w:lang w:val="ru-RU"/>
              </w:rPr>
            </w:pPr>
          </w:p>
        </w:tc>
        <w:tc>
          <w:tcPr>
            <w:tcW w:w="3946" w:type="dxa"/>
          </w:tcPr>
          <w:p w14:paraId="2A2CEFA5"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(3) During group work, it should be ensured that the contribution made by the individual student can be delimited and is individually assessed. </w:t>
            </w:r>
          </w:p>
          <w:p w14:paraId="2A2CEFA6" w14:textId="77777777" w:rsidR="0079651C" w:rsidRDefault="0079651C">
            <w:pPr>
              <w:widowControl w:val="0"/>
              <w:rPr>
                <w:rFonts w:cs="Calibri"/>
                <w:color w:val="000000"/>
                <w:sz w:val="20"/>
                <w:szCs w:val="20"/>
                <w:lang w:val="en-GB"/>
              </w:rPr>
            </w:pPr>
          </w:p>
        </w:tc>
        <w:tc>
          <w:tcPr>
            <w:tcW w:w="260" w:type="dxa"/>
          </w:tcPr>
          <w:p w14:paraId="2A2CEFA7" w14:textId="77777777" w:rsidR="0079651C" w:rsidRDefault="0079651C">
            <w:pPr>
              <w:widowControl w:val="0"/>
              <w:rPr>
                <w:rFonts w:cs="Calibri"/>
                <w:color w:val="000000"/>
                <w:sz w:val="20"/>
                <w:szCs w:val="20"/>
                <w:lang w:val="en-GB"/>
              </w:rPr>
            </w:pPr>
          </w:p>
        </w:tc>
        <w:tc>
          <w:tcPr>
            <w:tcW w:w="522" w:type="dxa"/>
          </w:tcPr>
          <w:p w14:paraId="2A2CEFA8" w14:textId="77777777" w:rsidR="0079651C" w:rsidRDefault="0079651C">
            <w:pPr>
              <w:widowControl w:val="0"/>
              <w:jc w:val="center"/>
              <w:rPr>
                <w:rFonts w:cs="Calibri"/>
                <w:color w:val="000000"/>
                <w:sz w:val="20"/>
                <w:szCs w:val="20"/>
                <w:lang w:val="en-GB"/>
              </w:rPr>
            </w:pPr>
          </w:p>
        </w:tc>
        <w:tc>
          <w:tcPr>
            <w:tcW w:w="4339" w:type="dxa"/>
          </w:tcPr>
          <w:p w14:paraId="2A2CEFA9" w14:textId="77777777" w:rsidR="0079651C" w:rsidRDefault="00B766F1">
            <w:pPr>
              <w:widowControl w:val="0"/>
              <w:rPr>
                <w:lang w:val="ru-RU"/>
              </w:rPr>
            </w:pPr>
            <w:r>
              <w:rPr>
                <w:rFonts w:cs="Calibri"/>
                <w:color w:val="000000"/>
                <w:sz w:val="20"/>
                <w:szCs w:val="20"/>
                <w:lang w:val="ru-RU"/>
              </w:rPr>
              <w:t xml:space="preserve">(3) </w:t>
            </w:r>
            <w:r>
              <w:rPr>
                <w:sz w:val="20"/>
                <w:szCs w:val="20"/>
                <w:lang w:val="ru-RU"/>
              </w:rPr>
              <w:t>При оценивании групповой работы следует обращать внимание на то, чтобы вклад (то есть степень участия) отдельного студента был определяемым и оценивался индивидуально</w:t>
            </w:r>
            <w:r>
              <w:rPr>
                <w:rStyle w:val="PageNumber"/>
                <w:sz w:val="20"/>
                <w:szCs w:val="20"/>
                <w:lang w:val="ru-RU"/>
              </w:rPr>
              <w:t xml:space="preserve">. </w:t>
            </w:r>
          </w:p>
          <w:p w14:paraId="2A2CEFAA" w14:textId="77777777" w:rsidR="0079651C" w:rsidRDefault="0079651C">
            <w:pPr>
              <w:widowControl w:val="0"/>
              <w:rPr>
                <w:rFonts w:cs="Calibri"/>
                <w:color w:val="000000"/>
                <w:sz w:val="20"/>
                <w:szCs w:val="20"/>
                <w:lang w:val="ru-RU"/>
              </w:rPr>
            </w:pPr>
          </w:p>
        </w:tc>
      </w:tr>
      <w:tr w:rsidR="0079651C" w14:paraId="2A2CEFB3" w14:textId="77777777">
        <w:tc>
          <w:tcPr>
            <w:tcW w:w="568" w:type="dxa"/>
          </w:tcPr>
          <w:p w14:paraId="2A2CEFAC" w14:textId="77777777" w:rsidR="0079651C" w:rsidRDefault="0079651C">
            <w:pPr>
              <w:widowControl w:val="0"/>
              <w:jc w:val="center"/>
              <w:rPr>
                <w:rFonts w:cs="Calibri"/>
                <w:color w:val="000000"/>
                <w:sz w:val="20"/>
                <w:szCs w:val="20"/>
                <w:lang w:val="ru-RU"/>
              </w:rPr>
            </w:pPr>
          </w:p>
        </w:tc>
        <w:tc>
          <w:tcPr>
            <w:tcW w:w="3946" w:type="dxa"/>
          </w:tcPr>
          <w:p w14:paraId="2A2CEFAD" w14:textId="77777777" w:rsidR="0079651C" w:rsidRDefault="00B766F1">
            <w:pPr>
              <w:widowControl w:val="0"/>
              <w:rPr>
                <w:rFonts w:cs="Calibri"/>
                <w:color w:val="000000"/>
                <w:sz w:val="20"/>
                <w:szCs w:val="20"/>
                <w:lang w:val="en-GB"/>
              </w:rPr>
            </w:pPr>
            <w:r>
              <w:rPr>
                <w:rFonts w:cs="Calibri"/>
                <w:color w:val="000000"/>
                <w:sz w:val="20"/>
                <w:szCs w:val="20"/>
                <w:lang w:val="en-GB"/>
              </w:rPr>
              <w:t>(4) Oral examinations during the study programme may only take place in the presence of at least one other examiner (observer). Minutes must be kept on each oral examination.</w:t>
            </w:r>
          </w:p>
          <w:p w14:paraId="2A2CEFAE" w14:textId="77777777" w:rsidR="0079651C" w:rsidRDefault="0079651C">
            <w:pPr>
              <w:widowControl w:val="0"/>
              <w:rPr>
                <w:rFonts w:cs="Calibri"/>
                <w:color w:val="000000"/>
                <w:sz w:val="20"/>
                <w:szCs w:val="20"/>
                <w:lang w:val="en-GB"/>
              </w:rPr>
            </w:pPr>
          </w:p>
        </w:tc>
        <w:tc>
          <w:tcPr>
            <w:tcW w:w="260" w:type="dxa"/>
          </w:tcPr>
          <w:p w14:paraId="2A2CEFAF" w14:textId="77777777" w:rsidR="0079651C" w:rsidRDefault="0079651C">
            <w:pPr>
              <w:widowControl w:val="0"/>
              <w:rPr>
                <w:rFonts w:cs="Calibri"/>
                <w:color w:val="000000"/>
                <w:sz w:val="20"/>
                <w:szCs w:val="20"/>
                <w:lang w:val="en-GB"/>
              </w:rPr>
            </w:pPr>
          </w:p>
        </w:tc>
        <w:tc>
          <w:tcPr>
            <w:tcW w:w="522" w:type="dxa"/>
          </w:tcPr>
          <w:p w14:paraId="2A2CEFB0" w14:textId="77777777" w:rsidR="0079651C" w:rsidRDefault="0079651C">
            <w:pPr>
              <w:widowControl w:val="0"/>
              <w:jc w:val="center"/>
              <w:rPr>
                <w:rFonts w:cs="Calibri"/>
                <w:color w:val="000000"/>
                <w:sz w:val="20"/>
                <w:szCs w:val="20"/>
                <w:lang w:val="en-GB"/>
              </w:rPr>
            </w:pPr>
          </w:p>
        </w:tc>
        <w:tc>
          <w:tcPr>
            <w:tcW w:w="4339" w:type="dxa"/>
          </w:tcPr>
          <w:p w14:paraId="2A2CEFB1" w14:textId="77777777" w:rsidR="0079651C" w:rsidRDefault="00B766F1">
            <w:pPr>
              <w:widowControl w:val="0"/>
            </w:pPr>
            <w:r>
              <w:rPr>
                <w:rFonts w:cs="Calibri"/>
                <w:color w:val="000000"/>
                <w:sz w:val="20"/>
                <w:szCs w:val="20"/>
                <w:lang w:val="ru-RU"/>
              </w:rPr>
              <w:t xml:space="preserve">(4) </w:t>
            </w:r>
            <w:r>
              <w:rPr>
                <w:sz w:val="20"/>
                <w:szCs w:val="20"/>
                <w:lang w:val="ru-RU"/>
              </w:rPr>
              <w:t xml:space="preserve">Устные экзамены, проводимые параллельно с обучением, разрешается проводить только в присутствии как минимум еще одного компетентного в данной области коллеги (ассистента экзаменатора). По каждому устному экзамену должен быть составлен протокол. </w:t>
            </w:r>
          </w:p>
          <w:p w14:paraId="2A2CEFB2" w14:textId="77777777" w:rsidR="0079651C" w:rsidRDefault="0079651C">
            <w:pPr>
              <w:widowControl w:val="0"/>
              <w:rPr>
                <w:rFonts w:cs="Calibri"/>
                <w:color w:val="000000"/>
                <w:sz w:val="20"/>
                <w:szCs w:val="20"/>
                <w:lang w:val="ru-RU"/>
              </w:rPr>
            </w:pPr>
          </w:p>
        </w:tc>
      </w:tr>
      <w:tr w:rsidR="0079651C" w:rsidRPr="001504A2" w14:paraId="2A2CEFB9" w14:textId="77777777">
        <w:tc>
          <w:tcPr>
            <w:tcW w:w="568" w:type="dxa"/>
          </w:tcPr>
          <w:p w14:paraId="2A2CEFB4"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§15</w:t>
            </w:r>
          </w:p>
        </w:tc>
        <w:tc>
          <w:tcPr>
            <w:tcW w:w="3946" w:type="dxa"/>
          </w:tcPr>
          <w:p w14:paraId="2A2CEFB5" w14:textId="77777777" w:rsidR="0079651C" w:rsidRDefault="00B766F1">
            <w:pPr>
              <w:pStyle w:val="Heading2"/>
              <w:widowControl w:val="0"/>
              <w:spacing w:before="0" w:line="240" w:lineRule="auto"/>
              <w:rPr>
                <w:rFonts w:ascii="Calibri" w:hAnsi="Calibri" w:cs="Calibri"/>
                <w:b/>
                <w:color w:val="000000"/>
                <w:sz w:val="20"/>
                <w:szCs w:val="20"/>
              </w:rPr>
            </w:pPr>
            <w:bookmarkStart w:id="13" w:name="_Toc31719474"/>
            <w:r>
              <w:rPr>
                <w:rFonts w:ascii="Calibri" w:hAnsi="Calibri" w:cs="Calibri"/>
                <w:b/>
                <w:color w:val="000000"/>
                <w:sz w:val="20"/>
                <w:szCs w:val="20"/>
              </w:rPr>
              <w:t>Assessments of achievement and examination marks</w:t>
            </w:r>
            <w:bookmarkEnd w:id="13"/>
          </w:p>
        </w:tc>
        <w:tc>
          <w:tcPr>
            <w:tcW w:w="260" w:type="dxa"/>
          </w:tcPr>
          <w:p w14:paraId="2A2CEFB6" w14:textId="77777777" w:rsidR="0079651C" w:rsidRDefault="0079651C">
            <w:pPr>
              <w:widowControl w:val="0"/>
              <w:rPr>
                <w:rFonts w:cs="Calibri"/>
                <w:b/>
                <w:color w:val="000000"/>
                <w:sz w:val="20"/>
                <w:szCs w:val="20"/>
                <w:lang w:val="en-GB"/>
              </w:rPr>
            </w:pPr>
          </w:p>
        </w:tc>
        <w:tc>
          <w:tcPr>
            <w:tcW w:w="522" w:type="dxa"/>
          </w:tcPr>
          <w:p w14:paraId="2A2CEFB7"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§15</w:t>
            </w:r>
          </w:p>
        </w:tc>
        <w:tc>
          <w:tcPr>
            <w:tcW w:w="4339" w:type="dxa"/>
          </w:tcPr>
          <w:p w14:paraId="2A2CEFB8" w14:textId="77777777" w:rsidR="0079651C" w:rsidRDefault="00B766F1">
            <w:pPr>
              <w:widowControl w:val="0"/>
              <w:rPr>
                <w:b/>
                <w:sz w:val="20"/>
                <w:szCs w:val="20"/>
                <w:lang w:val="ru-RU"/>
              </w:rPr>
            </w:pPr>
            <w:r>
              <w:rPr>
                <w:b/>
                <w:sz w:val="20"/>
                <w:szCs w:val="20"/>
                <w:lang w:val="ru-RU"/>
              </w:rPr>
              <w:t>Оценка успеваемости и экзаменационные оценки</w:t>
            </w:r>
          </w:p>
        </w:tc>
      </w:tr>
      <w:tr w:rsidR="0079651C" w:rsidRPr="001504A2" w14:paraId="2A2CEFC0" w14:textId="77777777">
        <w:tc>
          <w:tcPr>
            <w:tcW w:w="568" w:type="dxa"/>
          </w:tcPr>
          <w:p w14:paraId="2A2CEFBA" w14:textId="77777777" w:rsidR="0079651C" w:rsidRDefault="0079651C">
            <w:pPr>
              <w:widowControl w:val="0"/>
              <w:jc w:val="center"/>
              <w:rPr>
                <w:rFonts w:cs="Calibri"/>
                <w:color w:val="000000"/>
                <w:sz w:val="20"/>
                <w:szCs w:val="20"/>
                <w:lang w:val="ru-RU"/>
              </w:rPr>
            </w:pPr>
          </w:p>
        </w:tc>
        <w:tc>
          <w:tcPr>
            <w:tcW w:w="3946" w:type="dxa"/>
          </w:tcPr>
          <w:p w14:paraId="2A2CEFBB" w14:textId="77777777" w:rsidR="0079651C" w:rsidRDefault="00B766F1">
            <w:pPr>
              <w:widowControl w:val="0"/>
              <w:rPr>
                <w:rFonts w:cs="Calibri"/>
                <w:color w:val="000000"/>
                <w:sz w:val="20"/>
                <w:szCs w:val="20"/>
                <w:lang w:val="en-GB"/>
              </w:rPr>
            </w:pPr>
            <w:r>
              <w:rPr>
                <w:rFonts w:cs="Calibri"/>
                <w:color w:val="000000"/>
                <w:sz w:val="20"/>
                <w:szCs w:val="20"/>
                <w:lang w:val="en-GB"/>
              </w:rPr>
              <w:t>(1) Each module needs to be assessed individually.</w:t>
            </w:r>
          </w:p>
          <w:p w14:paraId="2A2CEFBC" w14:textId="77777777" w:rsidR="0079651C" w:rsidRDefault="0079651C">
            <w:pPr>
              <w:widowControl w:val="0"/>
              <w:rPr>
                <w:rFonts w:cs="Calibri"/>
                <w:color w:val="000000"/>
                <w:sz w:val="20"/>
                <w:szCs w:val="20"/>
                <w:lang w:val="en-GB"/>
              </w:rPr>
            </w:pPr>
          </w:p>
        </w:tc>
        <w:tc>
          <w:tcPr>
            <w:tcW w:w="260" w:type="dxa"/>
          </w:tcPr>
          <w:p w14:paraId="2A2CEFBD" w14:textId="77777777" w:rsidR="0079651C" w:rsidRDefault="0079651C">
            <w:pPr>
              <w:widowControl w:val="0"/>
              <w:rPr>
                <w:rFonts w:cs="Calibri"/>
                <w:color w:val="000000"/>
                <w:sz w:val="20"/>
                <w:szCs w:val="20"/>
                <w:lang w:val="en-GB"/>
              </w:rPr>
            </w:pPr>
          </w:p>
        </w:tc>
        <w:tc>
          <w:tcPr>
            <w:tcW w:w="522" w:type="dxa"/>
          </w:tcPr>
          <w:p w14:paraId="2A2CEFBE" w14:textId="77777777" w:rsidR="0079651C" w:rsidRDefault="0079651C">
            <w:pPr>
              <w:widowControl w:val="0"/>
              <w:jc w:val="center"/>
              <w:rPr>
                <w:rFonts w:cs="Calibri"/>
                <w:color w:val="000000"/>
                <w:sz w:val="20"/>
                <w:szCs w:val="20"/>
                <w:lang w:val="en-GB"/>
              </w:rPr>
            </w:pPr>
          </w:p>
        </w:tc>
        <w:tc>
          <w:tcPr>
            <w:tcW w:w="4339" w:type="dxa"/>
          </w:tcPr>
          <w:p w14:paraId="2A2CEFBF" w14:textId="77777777" w:rsidR="0079651C" w:rsidRDefault="00B766F1">
            <w:pPr>
              <w:widowControl w:val="0"/>
              <w:rPr>
                <w:rFonts w:cs="Calibri"/>
                <w:color w:val="000000"/>
                <w:sz w:val="20"/>
                <w:szCs w:val="20"/>
                <w:lang w:val="ru-RU"/>
              </w:rPr>
            </w:pPr>
            <w:r>
              <w:rPr>
                <w:rFonts w:cs="Calibri"/>
                <w:color w:val="000000"/>
                <w:sz w:val="20"/>
                <w:szCs w:val="20"/>
                <w:lang w:val="ru-RU"/>
              </w:rPr>
              <w:t>(1) Каждый модуль необходимо оценивать отдельно.</w:t>
            </w:r>
          </w:p>
        </w:tc>
      </w:tr>
      <w:tr w:rsidR="0079651C" w:rsidRPr="001504A2" w14:paraId="2A2CEFC8" w14:textId="77777777">
        <w:tc>
          <w:tcPr>
            <w:tcW w:w="568" w:type="dxa"/>
          </w:tcPr>
          <w:p w14:paraId="2A2CEFC1" w14:textId="77777777" w:rsidR="0079651C" w:rsidRDefault="0079651C">
            <w:pPr>
              <w:widowControl w:val="0"/>
              <w:jc w:val="center"/>
              <w:rPr>
                <w:rFonts w:cs="Calibri"/>
                <w:color w:val="000000"/>
                <w:sz w:val="20"/>
                <w:szCs w:val="20"/>
                <w:lang w:val="ru-RU"/>
              </w:rPr>
            </w:pPr>
          </w:p>
        </w:tc>
        <w:tc>
          <w:tcPr>
            <w:tcW w:w="3946" w:type="dxa"/>
          </w:tcPr>
          <w:p w14:paraId="2A2CEFC2"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(2) If a module consists of more than one type of teaching/learning input (e.g., L, P, LP), each part needs, if found justified, may be assessed separately and according to the share (weight) it holds within the module </w:t>
            </w:r>
          </w:p>
          <w:p w14:paraId="2A2CEFC3" w14:textId="77777777" w:rsidR="0079651C" w:rsidRDefault="0079651C">
            <w:pPr>
              <w:widowControl w:val="0"/>
              <w:rPr>
                <w:rFonts w:cs="Calibri"/>
                <w:color w:val="000000"/>
                <w:sz w:val="20"/>
                <w:szCs w:val="20"/>
                <w:lang w:val="en-GB"/>
              </w:rPr>
            </w:pPr>
          </w:p>
        </w:tc>
        <w:tc>
          <w:tcPr>
            <w:tcW w:w="260" w:type="dxa"/>
          </w:tcPr>
          <w:p w14:paraId="2A2CEFC4" w14:textId="77777777" w:rsidR="0079651C" w:rsidRDefault="0079651C">
            <w:pPr>
              <w:widowControl w:val="0"/>
              <w:rPr>
                <w:rFonts w:cs="Calibri"/>
                <w:color w:val="000000"/>
                <w:sz w:val="20"/>
                <w:szCs w:val="20"/>
                <w:lang w:val="en-GB"/>
              </w:rPr>
            </w:pPr>
          </w:p>
        </w:tc>
        <w:tc>
          <w:tcPr>
            <w:tcW w:w="522" w:type="dxa"/>
          </w:tcPr>
          <w:p w14:paraId="2A2CEFC5" w14:textId="77777777" w:rsidR="0079651C" w:rsidRDefault="0079651C">
            <w:pPr>
              <w:widowControl w:val="0"/>
              <w:jc w:val="center"/>
              <w:rPr>
                <w:rFonts w:cs="Calibri"/>
                <w:color w:val="000000"/>
                <w:sz w:val="20"/>
                <w:szCs w:val="20"/>
                <w:lang w:val="en-GB"/>
              </w:rPr>
            </w:pPr>
          </w:p>
        </w:tc>
        <w:tc>
          <w:tcPr>
            <w:tcW w:w="4339" w:type="dxa"/>
          </w:tcPr>
          <w:p w14:paraId="2A2CEFC6" w14:textId="53711F3B" w:rsidR="0079651C" w:rsidRDefault="00B766F1">
            <w:pPr>
              <w:widowControl w:val="0"/>
              <w:rPr>
                <w:rFonts w:cs="Calibri"/>
                <w:color w:val="000000"/>
                <w:sz w:val="20"/>
                <w:szCs w:val="20"/>
                <w:lang w:val="ru-RU"/>
              </w:rPr>
            </w:pPr>
            <w:r>
              <w:rPr>
                <w:rFonts w:cs="Calibri"/>
                <w:color w:val="000000"/>
                <w:sz w:val="20"/>
                <w:szCs w:val="20"/>
                <w:lang w:val="ru-RU"/>
              </w:rPr>
              <w:t>(2) Если модуль содержит более чем одну форму обучения (например, Л, С, Л</w:t>
            </w:r>
            <w:r w:rsidR="008009D4">
              <w:rPr>
                <w:rFonts w:cs="Calibri"/>
                <w:color w:val="000000"/>
                <w:sz w:val="20"/>
                <w:szCs w:val="20"/>
                <w:lang w:val="ru-RU"/>
              </w:rPr>
              <w:t>Р</w:t>
            </w:r>
            <w:bookmarkStart w:id="14" w:name="_GoBack"/>
            <w:bookmarkEnd w:id="14"/>
            <w:r>
              <w:rPr>
                <w:rFonts w:cs="Calibri"/>
                <w:color w:val="000000"/>
                <w:sz w:val="20"/>
                <w:szCs w:val="20"/>
                <w:lang w:val="ru-RU"/>
              </w:rPr>
              <w:t>), то каждая форма, при должном обосновании, может оцениваться отдельно и в соответствии с долей (весом), которую она занимает в рамках модуля.</w:t>
            </w:r>
          </w:p>
          <w:p w14:paraId="2A2CEFC7" w14:textId="77777777" w:rsidR="0079651C" w:rsidRDefault="0079651C">
            <w:pPr>
              <w:widowControl w:val="0"/>
              <w:rPr>
                <w:rFonts w:cs="Calibri"/>
                <w:color w:val="000000"/>
                <w:sz w:val="20"/>
                <w:szCs w:val="20"/>
                <w:lang w:val="ru-RU"/>
              </w:rPr>
            </w:pPr>
          </w:p>
        </w:tc>
      </w:tr>
      <w:tr w:rsidR="0079651C" w:rsidRPr="001504A2" w14:paraId="2A2CEFD0" w14:textId="77777777">
        <w:tc>
          <w:tcPr>
            <w:tcW w:w="568" w:type="dxa"/>
          </w:tcPr>
          <w:p w14:paraId="2A2CEFC9" w14:textId="77777777" w:rsidR="0079651C" w:rsidRDefault="0079651C">
            <w:pPr>
              <w:widowControl w:val="0"/>
              <w:jc w:val="center"/>
              <w:rPr>
                <w:rFonts w:cs="Calibri"/>
                <w:color w:val="000000"/>
                <w:sz w:val="20"/>
                <w:szCs w:val="20"/>
                <w:lang w:val="ru-RU"/>
              </w:rPr>
            </w:pPr>
          </w:p>
        </w:tc>
        <w:tc>
          <w:tcPr>
            <w:tcW w:w="3946" w:type="dxa"/>
          </w:tcPr>
          <w:p w14:paraId="2A2CEFCA" w14:textId="77777777" w:rsidR="0079651C" w:rsidRDefault="00B766F1">
            <w:pPr>
              <w:widowControl w:val="0"/>
              <w:rPr>
                <w:rFonts w:cs="Calibri"/>
                <w:color w:val="000000"/>
                <w:sz w:val="20"/>
                <w:szCs w:val="20"/>
                <w:lang w:val="en-GB"/>
              </w:rPr>
            </w:pPr>
            <w:r>
              <w:rPr>
                <w:rFonts w:cs="Calibri"/>
                <w:color w:val="000000"/>
                <w:sz w:val="20"/>
                <w:szCs w:val="20"/>
                <w:lang w:val="en-GB"/>
              </w:rPr>
              <w:t>(3) The grades to be used will be established by national provisions, as well as what constitutes the required minimum pass mark.</w:t>
            </w:r>
          </w:p>
          <w:p w14:paraId="2A2CEFCB" w14:textId="77777777" w:rsidR="0079651C" w:rsidRDefault="0079651C">
            <w:pPr>
              <w:widowControl w:val="0"/>
              <w:rPr>
                <w:rFonts w:cs="Calibri"/>
                <w:color w:val="000000"/>
                <w:sz w:val="20"/>
                <w:szCs w:val="20"/>
                <w:lang w:val="en-GB"/>
              </w:rPr>
            </w:pPr>
          </w:p>
        </w:tc>
        <w:tc>
          <w:tcPr>
            <w:tcW w:w="260" w:type="dxa"/>
          </w:tcPr>
          <w:p w14:paraId="2A2CEFCC" w14:textId="77777777" w:rsidR="0079651C" w:rsidRDefault="0079651C">
            <w:pPr>
              <w:widowControl w:val="0"/>
              <w:rPr>
                <w:rFonts w:cs="Calibri"/>
                <w:color w:val="000000"/>
                <w:sz w:val="20"/>
                <w:szCs w:val="20"/>
                <w:lang w:val="en-GB"/>
              </w:rPr>
            </w:pPr>
          </w:p>
        </w:tc>
        <w:tc>
          <w:tcPr>
            <w:tcW w:w="522" w:type="dxa"/>
          </w:tcPr>
          <w:p w14:paraId="2A2CEFCD" w14:textId="77777777" w:rsidR="0079651C" w:rsidRDefault="0079651C">
            <w:pPr>
              <w:widowControl w:val="0"/>
              <w:jc w:val="center"/>
              <w:rPr>
                <w:rFonts w:cs="Calibri"/>
                <w:color w:val="000000"/>
                <w:sz w:val="20"/>
                <w:szCs w:val="20"/>
                <w:lang w:val="en-GB"/>
              </w:rPr>
            </w:pPr>
          </w:p>
        </w:tc>
        <w:tc>
          <w:tcPr>
            <w:tcW w:w="4339" w:type="dxa"/>
          </w:tcPr>
          <w:p w14:paraId="2A2CEFCE" w14:textId="77777777" w:rsidR="0079651C" w:rsidRDefault="00B766F1">
            <w:pPr>
              <w:widowControl w:val="0"/>
              <w:rPr>
                <w:sz w:val="20"/>
                <w:szCs w:val="20"/>
                <w:lang w:val="ru-RU"/>
              </w:rPr>
            </w:pPr>
            <w:r>
              <w:rPr>
                <w:rFonts w:cs="Calibri"/>
                <w:color w:val="000000"/>
                <w:sz w:val="20"/>
                <w:szCs w:val="20"/>
                <w:lang w:val="ru-RU"/>
              </w:rPr>
              <w:t xml:space="preserve">(3) </w:t>
            </w:r>
            <w:r>
              <w:rPr>
                <w:sz w:val="20"/>
                <w:szCs w:val="20"/>
                <w:lang w:val="ru-RU"/>
              </w:rPr>
              <w:t xml:space="preserve">Используемые оценки определяются национальными положениями, равно как и </w:t>
            </w:r>
            <w:r>
              <w:rPr>
                <w:rFonts w:cs="Calibri"/>
                <w:color w:val="000000"/>
                <w:sz w:val="20"/>
                <w:szCs w:val="20"/>
                <w:lang w:val="ru-RU"/>
              </w:rPr>
              <w:t>минимальный проходной балл для сдачи зачета/экзамена.</w:t>
            </w:r>
          </w:p>
          <w:p w14:paraId="2A2CEFCF" w14:textId="77777777" w:rsidR="0079651C" w:rsidRDefault="0079651C">
            <w:pPr>
              <w:widowControl w:val="0"/>
              <w:rPr>
                <w:sz w:val="20"/>
                <w:szCs w:val="20"/>
                <w:lang w:val="ru-RU"/>
              </w:rPr>
            </w:pPr>
          </w:p>
        </w:tc>
      </w:tr>
      <w:tr w:rsidR="0079651C" w14:paraId="2A2CEFD8" w14:textId="77777777">
        <w:tc>
          <w:tcPr>
            <w:tcW w:w="568" w:type="dxa"/>
          </w:tcPr>
          <w:p w14:paraId="2A2CEFD1" w14:textId="77777777" w:rsidR="0079651C" w:rsidRDefault="0079651C">
            <w:pPr>
              <w:widowControl w:val="0"/>
              <w:jc w:val="center"/>
              <w:rPr>
                <w:rFonts w:cs="Calibri"/>
                <w:color w:val="000000"/>
                <w:sz w:val="20"/>
                <w:szCs w:val="20"/>
                <w:lang w:val="ru-RU"/>
              </w:rPr>
            </w:pPr>
          </w:p>
        </w:tc>
        <w:tc>
          <w:tcPr>
            <w:tcW w:w="3946" w:type="dxa"/>
          </w:tcPr>
          <w:p w14:paraId="2A2CEFD2"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(4) An examination taken during the study programme is deemed to have failed </w:t>
            </w:r>
            <w:r>
              <w:rPr>
                <w:rFonts w:cs="Calibri"/>
                <w:color w:val="000000"/>
                <w:sz w:val="20"/>
                <w:szCs w:val="20"/>
                <w:lang w:val="en-GB"/>
              </w:rPr>
              <w:lastRenderedPageBreak/>
              <w:t>definitively if three attempts to pass the exam fail. Hardship cases will be adjudicated by the examination board (see § 21).</w:t>
            </w:r>
          </w:p>
          <w:p w14:paraId="2A2CEFD3" w14:textId="77777777" w:rsidR="0079651C" w:rsidRDefault="0079651C">
            <w:pPr>
              <w:widowControl w:val="0"/>
              <w:rPr>
                <w:rFonts w:cs="Calibri"/>
                <w:color w:val="000000"/>
                <w:sz w:val="20"/>
                <w:szCs w:val="20"/>
                <w:lang w:val="en-GB"/>
              </w:rPr>
            </w:pPr>
          </w:p>
        </w:tc>
        <w:tc>
          <w:tcPr>
            <w:tcW w:w="260" w:type="dxa"/>
          </w:tcPr>
          <w:p w14:paraId="2A2CEFD4" w14:textId="77777777" w:rsidR="0079651C" w:rsidRDefault="0079651C">
            <w:pPr>
              <w:widowControl w:val="0"/>
              <w:rPr>
                <w:rFonts w:cs="Calibri"/>
                <w:color w:val="000000"/>
                <w:sz w:val="20"/>
                <w:szCs w:val="20"/>
                <w:lang w:val="en-GB"/>
              </w:rPr>
            </w:pPr>
          </w:p>
        </w:tc>
        <w:tc>
          <w:tcPr>
            <w:tcW w:w="522" w:type="dxa"/>
          </w:tcPr>
          <w:p w14:paraId="2A2CEFD5" w14:textId="77777777" w:rsidR="0079651C" w:rsidRDefault="0079651C">
            <w:pPr>
              <w:widowControl w:val="0"/>
              <w:jc w:val="center"/>
              <w:rPr>
                <w:rFonts w:cs="Calibri"/>
                <w:color w:val="000000"/>
                <w:sz w:val="20"/>
                <w:szCs w:val="20"/>
                <w:lang w:val="en-GB"/>
              </w:rPr>
            </w:pPr>
          </w:p>
        </w:tc>
        <w:tc>
          <w:tcPr>
            <w:tcW w:w="4339" w:type="dxa"/>
          </w:tcPr>
          <w:p w14:paraId="2A2CEFD6" w14:textId="77777777" w:rsidR="0079651C" w:rsidRDefault="00B766F1">
            <w:pPr>
              <w:widowControl w:val="0"/>
              <w:rPr>
                <w:sz w:val="20"/>
                <w:szCs w:val="20"/>
                <w:lang w:val="ru-RU"/>
              </w:rPr>
            </w:pPr>
            <w:r>
              <w:rPr>
                <w:rFonts w:cs="Calibri"/>
                <w:color w:val="000000"/>
                <w:sz w:val="20"/>
                <w:szCs w:val="20"/>
                <w:lang w:val="ru-RU"/>
              </w:rPr>
              <w:t xml:space="preserve">(4) </w:t>
            </w:r>
            <w:r>
              <w:rPr>
                <w:sz w:val="20"/>
                <w:szCs w:val="20"/>
                <w:lang w:val="ru-RU"/>
              </w:rPr>
              <w:t xml:space="preserve">Экзамен, проводимый параллельно с учебой, окончательно считается не сданным, </w:t>
            </w:r>
            <w:r>
              <w:rPr>
                <w:sz w:val="20"/>
                <w:szCs w:val="20"/>
                <w:lang w:val="ru-RU"/>
              </w:rPr>
              <w:lastRenderedPageBreak/>
              <w:t>если три попытки сдачи экзамена остались безуспешными. Исключительные (трудные) случаи регламентирует экзаменационная комиссия (см. §21).</w:t>
            </w:r>
          </w:p>
          <w:p w14:paraId="2A2CEFD7" w14:textId="77777777" w:rsidR="0079651C" w:rsidRDefault="0079651C">
            <w:pPr>
              <w:widowControl w:val="0"/>
              <w:rPr>
                <w:rFonts w:cs="Calibri"/>
                <w:color w:val="000000"/>
                <w:sz w:val="20"/>
                <w:szCs w:val="20"/>
                <w:lang w:val="ru-RU"/>
              </w:rPr>
            </w:pPr>
          </w:p>
        </w:tc>
      </w:tr>
      <w:tr w:rsidR="0079651C" w14:paraId="2A2CEFDE" w14:textId="77777777">
        <w:tc>
          <w:tcPr>
            <w:tcW w:w="568" w:type="dxa"/>
          </w:tcPr>
          <w:p w14:paraId="2A2CEFD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lastRenderedPageBreak/>
              <w:t>§16</w:t>
            </w:r>
          </w:p>
        </w:tc>
        <w:tc>
          <w:tcPr>
            <w:tcW w:w="3946" w:type="dxa"/>
          </w:tcPr>
          <w:p w14:paraId="2A2CEFDA" w14:textId="77777777" w:rsidR="0079651C" w:rsidRDefault="00B766F1">
            <w:pPr>
              <w:pStyle w:val="Heading2"/>
              <w:widowControl w:val="0"/>
              <w:spacing w:before="0" w:line="240" w:lineRule="auto"/>
              <w:rPr>
                <w:rFonts w:ascii="Calibri" w:hAnsi="Calibri" w:cs="Calibri"/>
                <w:b/>
                <w:color w:val="000000"/>
                <w:sz w:val="20"/>
                <w:szCs w:val="20"/>
              </w:rPr>
            </w:pPr>
            <w:bookmarkStart w:id="15" w:name="_Toc31719475"/>
            <w:r>
              <w:rPr>
                <w:rFonts w:ascii="Calibri" w:hAnsi="Calibri" w:cs="Calibri"/>
                <w:b/>
                <w:color w:val="000000"/>
                <w:sz w:val="20"/>
                <w:szCs w:val="20"/>
              </w:rPr>
              <w:t>Module score</w:t>
            </w:r>
            <w:bookmarkEnd w:id="15"/>
          </w:p>
        </w:tc>
        <w:tc>
          <w:tcPr>
            <w:tcW w:w="260" w:type="dxa"/>
          </w:tcPr>
          <w:p w14:paraId="2A2CEFDB" w14:textId="77777777" w:rsidR="0079651C" w:rsidRDefault="0079651C">
            <w:pPr>
              <w:widowControl w:val="0"/>
              <w:rPr>
                <w:rFonts w:cs="Calibri"/>
                <w:b/>
                <w:color w:val="000000"/>
                <w:sz w:val="20"/>
                <w:szCs w:val="20"/>
                <w:lang w:val="en-GB"/>
              </w:rPr>
            </w:pPr>
          </w:p>
        </w:tc>
        <w:tc>
          <w:tcPr>
            <w:tcW w:w="522" w:type="dxa"/>
          </w:tcPr>
          <w:p w14:paraId="2A2CEFDC"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§16</w:t>
            </w:r>
          </w:p>
        </w:tc>
        <w:tc>
          <w:tcPr>
            <w:tcW w:w="4339" w:type="dxa"/>
          </w:tcPr>
          <w:p w14:paraId="2A2CEFDD" w14:textId="77777777" w:rsidR="0079651C" w:rsidRDefault="00B766F1">
            <w:pPr>
              <w:widowControl w:val="0"/>
              <w:rPr>
                <w:rFonts w:cs="Calibri"/>
                <w:b/>
                <w:color w:val="000000"/>
                <w:sz w:val="20"/>
                <w:szCs w:val="20"/>
              </w:rPr>
            </w:pPr>
            <w:proofErr w:type="spellStart"/>
            <w:r>
              <w:rPr>
                <w:rFonts w:cs="Calibri"/>
                <w:b/>
                <w:color w:val="000000"/>
                <w:sz w:val="20"/>
                <w:szCs w:val="20"/>
                <w:lang w:val="en-GB"/>
              </w:rPr>
              <w:t>Оценк</w:t>
            </w:r>
            <w:proofErr w:type="spellEnd"/>
            <w:r>
              <w:rPr>
                <w:rFonts w:cs="Calibri"/>
                <w:b/>
                <w:color w:val="000000"/>
                <w:sz w:val="20"/>
                <w:szCs w:val="20"/>
                <w:lang w:val="ru-RU"/>
              </w:rPr>
              <w:t>и за</w:t>
            </w:r>
            <w:r>
              <w:rPr>
                <w:rFonts w:cs="Calibri"/>
                <w:b/>
                <w:color w:val="000000"/>
                <w:sz w:val="20"/>
                <w:szCs w:val="20"/>
                <w:lang w:val="en-GB"/>
              </w:rPr>
              <w:t xml:space="preserve"> </w:t>
            </w:r>
            <w:proofErr w:type="spellStart"/>
            <w:r>
              <w:rPr>
                <w:rFonts w:cs="Calibri"/>
                <w:b/>
                <w:color w:val="000000"/>
                <w:sz w:val="20"/>
                <w:szCs w:val="20"/>
                <w:lang w:val="en-GB"/>
              </w:rPr>
              <w:t>модул</w:t>
            </w:r>
            <w:proofErr w:type="spellEnd"/>
            <w:r>
              <w:rPr>
                <w:rFonts w:cs="Calibri"/>
                <w:b/>
                <w:color w:val="000000"/>
                <w:sz w:val="20"/>
                <w:szCs w:val="20"/>
                <w:lang w:val="ru-RU"/>
              </w:rPr>
              <w:t>и</w:t>
            </w:r>
          </w:p>
        </w:tc>
      </w:tr>
      <w:tr w:rsidR="0079651C" w:rsidRPr="001504A2" w14:paraId="2A2CEFE5" w14:textId="77777777">
        <w:tc>
          <w:tcPr>
            <w:tcW w:w="568" w:type="dxa"/>
          </w:tcPr>
          <w:p w14:paraId="2A2CEFDF" w14:textId="77777777" w:rsidR="0079651C" w:rsidRDefault="0079651C">
            <w:pPr>
              <w:widowControl w:val="0"/>
              <w:jc w:val="center"/>
              <w:rPr>
                <w:rFonts w:cs="Calibri"/>
                <w:color w:val="000000"/>
                <w:sz w:val="20"/>
                <w:szCs w:val="20"/>
                <w:lang w:val="en-GB"/>
              </w:rPr>
            </w:pPr>
          </w:p>
        </w:tc>
        <w:tc>
          <w:tcPr>
            <w:tcW w:w="3946" w:type="dxa"/>
          </w:tcPr>
          <w:p w14:paraId="2A2CEFE0"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(1) The module score is given when all the relevant partial proofs of performance have been provided.</w:t>
            </w:r>
          </w:p>
          <w:p w14:paraId="2A2CEFE1"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EFE2"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EFE3"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EFE4" w14:textId="77777777" w:rsidR="0079651C" w:rsidRDefault="00B766F1">
            <w:pPr>
              <w:pStyle w:val="Default"/>
              <w:widowControl w:val="0"/>
              <w:spacing w:after="240"/>
              <w:rPr>
                <w:rFonts w:asciiTheme="minorHAnsi" w:hAnsiTheme="minorHAnsi" w:cstheme="minorHAnsi"/>
                <w:sz w:val="20"/>
                <w:szCs w:val="20"/>
                <w:lang w:val="ru-RU"/>
              </w:rPr>
            </w:pPr>
            <w:r>
              <w:rPr>
                <w:rFonts w:asciiTheme="minorHAnsi" w:hAnsiTheme="minorHAnsi" w:cstheme="minorHAnsi"/>
                <w:sz w:val="20"/>
                <w:szCs w:val="20"/>
                <w:lang w:val="ru-RU"/>
              </w:rPr>
              <w:t>(1) Оценка за модуль выставляется, если представлены все документальные подтверждения частичных результатов обучения (промежуточный текущий контроль).</w:t>
            </w:r>
          </w:p>
        </w:tc>
      </w:tr>
      <w:tr w:rsidR="0079651C" w:rsidRPr="001504A2" w14:paraId="2A2CEFED" w14:textId="77777777">
        <w:tc>
          <w:tcPr>
            <w:tcW w:w="568" w:type="dxa"/>
          </w:tcPr>
          <w:p w14:paraId="2A2CEFE6" w14:textId="77777777" w:rsidR="0079651C" w:rsidRDefault="0079651C">
            <w:pPr>
              <w:widowControl w:val="0"/>
              <w:jc w:val="center"/>
              <w:rPr>
                <w:rFonts w:cs="Calibri"/>
                <w:color w:val="000000"/>
                <w:sz w:val="20"/>
                <w:szCs w:val="20"/>
                <w:lang w:val="ru-RU"/>
              </w:rPr>
            </w:pPr>
          </w:p>
        </w:tc>
        <w:tc>
          <w:tcPr>
            <w:tcW w:w="3946" w:type="dxa"/>
          </w:tcPr>
          <w:p w14:paraId="2A2CEFE7"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(2) If the student sits for at least one partial proof of performance (e.g. partial examination, report, etc.) in a module, the exam counts as having been attempted in the corresponding semester</w:t>
            </w:r>
          </w:p>
          <w:p w14:paraId="2A2CEFE8"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EFE9"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EFEA"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EFEB" w14:textId="77777777" w:rsidR="0079651C" w:rsidRDefault="00B766F1">
            <w:pPr>
              <w:widowControl w:val="0"/>
              <w:rPr>
                <w:rFonts w:asciiTheme="minorHAnsi" w:hAnsiTheme="minorHAnsi" w:cstheme="minorHAnsi"/>
                <w:sz w:val="20"/>
                <w:szCs w:val="20"/>
                <w:lang w:val="ru-RU"/>
              </w:rPr>
            </w:pPr>
            <w:r>
              <w:rPr>
                <w:rFonts w:cstheme="minorHAnsi"/>
                <w:color w:val="000000"/>
                <w:sz w:val="20"/>
                <w:szCs w:val="20"/>
                <w:lang w:val="ru-RU"/>
              </w:rPr>
              <w:t xml:space="preserve">(2) </w:t>
            </w:r>
            <w:r>
              <w:rPr>
                <w:rFonts w:cstheme="minorHAnsi"/>
                <w:sz w:val="20"/>
                <w:szCs w:val="20"/>
                <w:lang w:val="ru-RU"/>
              </w:rPr>
              <w:t>Если студент по одному модулю примет участие как минимум в одном подтверждении частичных результатов обучения (промежуточный текущий контроль), то считается, что предпринята попытка сдачи экзамена в соответствующем семестре.</w:t>
            </w:r>
          </w:p>
          <w:p w14:paraId="2A2CEFEC" w14:textId="77777777" w:rsidR="0079651C" w:rsidRDefault="0079651C">
            <w:pPr>
              <w:widowControl w:val="0"/>
              <w:rPr>
                <w:rFonts w:asciiTheme="minorHAnsi" w:hAnsiTheme="minorHAnsi" w:cstheme="minorHAnsi"/>
                <w:sz w:val="20"/>
                <w:szCs w:val="20"/>
                <w:lang w:val="ru-RU"/>
              </w:rPr>
            </w:pPr>
          </w:p>
        </w:tc>
      </w:tr>
      <w:tr w:rsidR="0079651C" w:rsidRPr="001504A2" w14:paraId="2A2CEFF5" w14:textId="77777777">
        <w:tc>
          <w:tcPr>
            <w:tcW w:w="568" w:type="dxa"/>
          </w:tcPr>
          <w:p w14:paraId="2A2CEFEE" w14:textId="77777777" w:rsidR="0079651C" w:rsidRDefault="0079651C">
            <w:pPr>
              <w:widowControl w:val="0"/>
              <w:jc w:val="center"/>
              <w:rPr>
                <w:rFonts w:cs="Calibri"/>
                <w:color w:val="000000"/>
                <w:sz w:val="20"/>
                <w:szCs w:val="20"/>
                <w:lang w:val="ru-RU"/>
              </w:rPr>
            </w:pPr>
          </w:p>
        </w:tc>
        <w:tc>
          <w:tcPr>
            <w:tcW w:w="3946" w:type="dxa"/>
          </w:tcPr>
          <w:p w14:paraId="2A2CEFEF"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 xml:space="preserve">(3) If the module </w:t>
            </w:r>
            <w:proofErr w:type="gramStart"/>
            <w:r>
              <w:rPr>
                <w:rFonts w:cstheme="minorHAnsi"/>
                <w:color w:val="000000"/>
                <w:sz w:val="20"/>
                <w:szCs w:val="20"/>
                <w:lang w:val="en-GB"/>
              </w:rPr>
              <w:t>as a whole is</w:t>
            </w:r>
            <w:proofErr w:type="gramEnd"/>
            <w:r>
              <w:rPr>
                <w:rFonts w:cstheme="minorHAnsi"/>
                <w:color w:val="000000"/>
                <w:sz w:val="20"/>
                <w:szCs w:val="20"/>
                <w:lang w:val="en-GB"/>
              </w:rPr>
              <w:t xml:space="preserve"> not successfully completed in the corresponding semester, one attempt at passing the exam has been used up for this module. This does not apply to recognised, external partial transcripts of records.</w:t>
            </w:r>
          </w:p>
          <w:p w14:paraId="2A2CEFF0"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EFF1"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EFF2"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EFF3" w14:textId="77777777" w:rsidR="0079651C" w:rsidRDefault="00B766F1">
            <w:pPr>
              <w:pStyle w:val="Default"/>
              <w:widowControl w:val="0"/>
              <w:rPr>
                <w:rFonts w:asciiTheme="minorHAnsi" w:hAnsiTheme="minorHAnsi" w:cstheme="minorHAnsi"/>
                <w:sz w:val="20"/>
                <w:szCs w:val="20"/>
                <w:lang w:val="ru-RU"/>
              </w:rPr>
            </w:pPr>
            <w:r>
              <w:rPr>
                <w:rFonts w:asciiTheme="minorHAnsi" w:hAnsiTheme="minorHAnsi" w:cstheme="minorHAnsi"/>
                <w:sz w:val="20"/>
                <w:szCs w:val="20"/>
                <w:lang w:val="ru-RU"/>
              </w:rPr>
              <w:t xml:space="preserve">(3) Если модуль в соответствующем семестре в целом не завершен успешно, то попытка сдачи экзамена по этому модулю считается использованной. Это не относится к внешним признанным частичным результатам обучения, т.е., полученным в другом вузе. </w:t>
            </w:r>
          </w:p>
          <w:p w14:paraId="2A2CEFF4" w14:textId="77777777" w:rsidR="0079651C" w:rsidRDefault="0079651C">
            <w:pPr>
              <w:widowControl w:val="0"/>
              <w:rPr>
                <w:rFonts w:asciiTheme="minorHAnsi" w:hAnsiTheme="minorHAnsi" w:cstheme="minorHAnsi"/>
                <w:color w:val="000000"/>
                <w:sz w:val="20"/>
                <w:szCs w:val="20"/>
                <w:lang w:val="ru-RU"/>
              </w:rPr>
            </w:pPr>
          </w:p>
        </w:tc>
      </w:tr>
      <w:tr w:rsidR="0079651C" w14:paraId="2A2CEFFB" w14:textId="77777777">
        <w:tc>
          <w:tcPr>
            <w:tcW w:w="568" w:type="dxa"/>
          </w:tcPr>
          <w:p w14:paraId="2A2CEFF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§17</w:t>
            </w:r>
          </w:p>
        </w:tc>
        <w:tc>
          <w:tcPr>
            <w:tcW w:w="3946" w:type="dxa"/>
          </w:tcPr>
          <w:p w14:paraId="2A2CEFF7" w14:textId="77777777" w:rsidR="0079651C" w:rsidRDefault="00B766F1">
            <w:pPr>
              <w:pStyle w:val="Heading2"/>
              <w:widowControl w:val="0"/>
              <w:spacing w:before="0" w:line="240" w:lineRule="auto"/>
              <w:rPr>
                <w:rFonts w:ascii="Calibri" w:hAnsi="Calibri" w:cs="Calibri"/>
                <w:b/>
                <w:color w:val="000000"/>
                <w:sz w:val="20"/>
                <w:szCs w:val="20"/>
              </w:rPr>
            </w:pPr>
            <w:bookmarkStart w:id="16" w:name="_Toc31719476"/>
            <w:r>
              <w:rPr>
                <w:rFonts w:ascii="Calibri" w:hAnsi="Calibri" w:cs="Calibri"/>
                <w:b/>
                <w:color w:val="000000"/>
                <w:sz w:val="20"/>
                <w:szCs w:val="20"/>
              </w:rPr>
              <w:t>Re-sitting examinations</w:t>
            </w:r>
            <w:bookmarkEnd w:id="16"/>
            <w:r>
              <w:rPr>
                <w:rFonts w:ascii="Calibri" w:hAnsi="Calibri" w:cs="Calibri"/>
                <w:b/>
                <w:color w:val="000000"/>
                <w:sz w:val="20"/>
                <w:szCs w:val="20"/>
              </w:rPr>
              <w:t xml:space="preserve"> </w:t>
            </w:r>
          </w:p>
        </w:tc>
        <w:tc>
          <w:tcPr>
            <w:tcW w:w="260" w:type="dxa"/>
          </w:tcPr>
          <w:p w14:paraId="2A2CEFF8" w14:textId="77777777" w:rsidR="0079651C" w:rsidRDefault="0079651C">
            <w:pPr>
              <w:widowControl w:val="0"/>
              <w:rPr>
                <w:rFonts w:cs="Calibri"/>
                <w:b/>
                <w:color w:val="000000"/>
                <w:sz w:val="20"/>
                <w:szCs w:val="20"/>
                <w:lang w:val="en-GB"/>
              </w:rPr>
            </w:pPr>
          </w:p>
        </w:tc>
        <w:tc>
          <w:tcPr>
            <w:tcW w:w="522" w:type="dxa"/>
          </w:tcPr>
          <w:p w14:paraId="2A2CEFF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§17</w:t>
            </w:r>
          </w:p>
        </w:tc>
        <w:tc>
          <w:tcPr>
            <w:tcW w:w="4339" w:type="dxa"/>
          </w:tcPr>
          <w:p w14:paraId="2A2CEFFA" w14:textId="77777777" w:rsidR="0079651C" w:rsidRDefault="00B766F1">
            <w:pPr>
              <w:widowControl w:val="0"/>
              <w:rPr>
                <w:rFonts w:cs="Calibri"/>
                <w:b/>
                <w:color w:val="000000"/>
                <w:sz w:val="20"/>
                <w:szCs w:val="20"/>
              </w:rPr>
            </w:pPr>
            <w:proofErr w:type="spellStart"/>
            <w:r>
              <w:rPr>
                <w:rFonts w:cs="Calibri"/>
                <w:b/>
                <w:color w:val="000000"/>
                <w:sz w:val="20"/>
                <w:szCs w:val="20"/>
                <w:lang w:val="en-GB"/>
              </w:rPr>
              <w:t>Повторная</w:t>
            </w:r>
            <w:proofErr w:type="spellEnd"/>
            <w:r>
              <w:rPr>
                <w:rFonts w:cs="Calibri"/>
                <w:b/>
                <w:color w:val="000000"/>
                <w:sz w:val="20"/>
                <w:szCs w:val="20"/>
                <w:lang w:val="en-GB"/>
              </w:rPr>
              <w:t xml:space="preserve"> </w:t>
            </w:r>
            <w:proofErr w:type="spellStart"/>
            <w:r>
              <w:rPr>
                <w:rFonts w:cs="Calibri"/>
                <w:b/>
                <w:color w:val="000000"/>
                <w:sz w:val="20"/>
                <w:szCs w:val="20"/>
                <w:lang w:val="en-GB"/>
              </w:rPr>
              <w:t>сдача</w:t>
            </w:r>
            <w:proofErr w:type="spellEnd"/>
            <w:r>
              <w:rPr>
                <w:rFonts w:cs="Calibri"/>
                <w:b/>
                <w:color w:val="000000"/>
                <w:sz w:val="20"/>
                <w:szCs w:val="20"/>
                <w:lang w:val="en-GB"/>
              </w:rPr>
              <w:t xml:space="preserve"> </w:t>
            </w:r>
            <w:proofErr w:type="spellStart"/>
            <w:r>
              <w:rPr>
                <w:rFonts w:cs="Calibri"/>
                <w:b/>
                <w:color w:val="000000"/>
                <w:sz w:val="20"/>
                <w:szCs w:val="20"/>
                <w:lang w:val="en-GB"/>
              </w:rPr>
              <w:t>экзамен</w:t>
            </w:r>
            <w:proofErr w:type="spellEnd"/>
            <w:r>
              <w:rPr>
                <w:rFonts w:cs="Calibri"/>
                <w:b/>
                <w:color w:val="000000"/>
                <w:sz w:val="20"/>
                <w:szCs w:val="20"/>
                <w:lang w:val="ru-RU"/>
              </w:rPr>
              <w:t>а</w:t>
            </w:r>
          </w:p>
        </w:tc>
      </w:tr>
      <w:tr w:rsidR="0079651C" w:rsidRPr="001504A2" w14:paraId="2A2CF002" w14:textId="77777777">
        <w:tc>
          <w:tcPr>
            <w:tcW w:w="568" w:type="dxa"/>
          </w:tcPr>
          <w:p w14:paraId="2A2CEFFC" w14:textId="77777777" w:rsidR="0079651C" w:rsidRDefault="0079651C">
            <w:pPr>
              <w:widowControl w:val="0"/>
              <w:jc w:val="center"/>
              <w:rPr>
                <w:rFonts w:cs="Calibri"/>
                <w:color w:val="000000"/>
                <w:sz w:val="20"/>
                <w:szCs w:val="20"/>
                <w:lang w:val="en-GB"/>
              </w:rPr>
            </w:pPr>
          </w:p>
        </w:tc>
        <w:tc>
          <w:tcPr>
            <w:tcW w:w="3946" w:type="dxa"/>
          </w:tcPr>
          <w:p w14:paraId="2A2CEFFD"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 xml:space="preserve">(1) Except for the final examination module (master's thesis), three attempts can be made to pass the exam for each module. </w:t>
            </w:r>
          </w:p>
          <w:p w14:paraId="2A2CEFFE"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EFFF"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F000"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F001" w14:textId="77777777" w:rsidR="0079651C" w:rsidRDefault="00B766F1">
            <w:pPr>
              <w:pStyle w:val="Default"/>
              <w:widowControl w:val="0"/>
              <w:spacing w:after="240"/>
              <w:rPr>
                <w:rFonts w:asciiTheme="minorHAnsi" w:hAnsiTheme="minorHAnsi" w:cstheme="minorHAnsi"/>
                <w:sz w:val="20"/>
                <w:szCs w:val="20"/>
                <w:lang w:val="ru-RU"/>
              </w:rPr>
            </w:pPr>
            <w:r>
              <w:rPr>
                <w:rFonts w:asciiTheme="minorHAnsi" w:hAnsiTheme="minorHAnsi" w:cstheme="minorHAnsi"/>
                <w:sz w:val="20"/>
                <w:szCs w:val="20"/>
                <w:lang w:val="ru-RU"/>
              </w:rPr>
              <w:t>(1) По каждому модулю допускаются три попытки сдачи экзамена. Исключением является модуль выпускного экзамена (магистерская диссертация).</w:t>
            </w:r>
          </w:p>
        </w:tc>
      </w:tr>
      <w:tr w:rsidR="0079651C" w:rsidRPr="001504A2" w14:paraId="2A2CF00A" w14:textId="77777777">
        <w:tc>
          <w:tcPr>
            <w:tcW w:w="568" w:type="dxa"/>
          </w:tcPr>
          <w:p w14:paraId="2A2CF003" w14:textId="77777777" w:rsidR="0079651C" w:rsidRDefault="0079651C">
            <w:pPr>
              <w:widowControl w:val="0"/>
              <w:jc w:val="center"/>
              <w:rPr>
                <w:rFonts w:cs="Calibri"/>
                <w:color w:val="000000"/>
                <w:sz w:val="20"/>
                <w:szCs w:val="20"/>
                <w:lang w:val="ru-RU"/>
              </w:rPr>
            </w:pPr>
          </w:p>
        </w:tc>
        <w:tc>
          <w:tcPr>
            <w:tcW w:w="3946" w:type="dxa"/>
          </w:tcPr>
          <w:p w14:paraId="2A2CF004"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(2) It is not permissible to repeat the exam with the aim of improving an existing pass mark.</w:t>
            </w:r>
          </w:p>
          <w:p w14:paraId="2A2CF005"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F006"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F007"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F008" w14:textId="77777777" w:rsidR="0079651C" w:rsidRDefault="00B766F1">
            <w:pPr>
              <w:pStyle w:val="Default"/>
              <w:widowControl w:val="0"/>
              <w:rPr>
                <w:rFonts w:asciiTheme="minorHAnsi" w:hAnsiTheme="minorHAnsi" w:cstheme="minorHAnsi"/>
                <w:sz w:val="20"/>
                <w:szCs w:val="20"/>
                <w:lang w:val="ru-RU"/>
              </w:rPr>
            </w:pPr>
            <w:r>
              <w:rPr>
                <w:rFonts w:asciiTheme="minorHAnsi" w:hAnsiTheme="minorHAnsi" w:cstheme="minorHAnsi"/>
                <w:sz w:val="20"/>
                <w:szCs w:val="20"/>
                <w:lang w:val="ru-RU"/>
              </w:rPr>
              <w:t>(2) Не допускается повторная сдача экзамена с целью улучшения уже полученной оценки.</w:t>
            </w:r>
          </w:p>
          <w:p w14:paraId="2A2CF009" w14:textId="77777777" w:rsidR="0079651C" w:rsidRDefault="0079651C">
            <w:pPr>
              <w:pStyle w:val="Default"/>
              <w:widowControl w:val="0"/>
              <w:rPr>
                <w:rFonts w:asciiTheme="minorHAnsi" w:hAnsiTheme="minorHAnsi" w:cstheme="minorHAnsi"/>
                <w:sz w:val="20"/>
                <w:szCs w:val="20"/>
                <w:lang w:val="ru-RU"/>
              </w:rPr>
            </w:pPr>
          </w:p>
        </w:tc>
      </w:tr>
      <w:tr w:rsidR="0079651C" w:rsidRPr="001504A2" w14:paraId="2A2CF012" w14:textId="77777777">
        <w:tc>
          <w:tcPr>
            <w:tcW w:w="568" w:type="dxa"/>
          </w:tcPr>
          <w:p w14:paraId="2A2CF00B" w14:textId="77777777" w:rsidR="0079651C" w:rsidRDefault="0079651C">
            <w:pPr>
              <w:widowControl w:val="0"/>
              <w:jc w:val="center"/>
              <w:rPr>
                <w:rFonts w:cs="Calibri"/>
                <w:color w:val="000000"/>
                <w:sz w:val="20"/>
                <w:szCs w:val="20"/>
                <w:lang w:val="ru-RU"/>
              </w:rPr>
            </w:pPr>
          </w:p>
        </w:tc>
        <w:tc>
          <w:tcPr>
            <w:tcW w:w="3946" w:type="dxa"/>
          </w:tcPr>
          <w:p w14:paraId="2A2CF00C" w14:textId="77777777" w:rsidR="0079651C" w:rsidRDefault="00B766F1">
            <w:pPr>
              <w:widowControl w:val="0"/>
              <w:rPr>
                <w:rFonts w:asciiTheme="minorHAnsi" w:hAnsiTheme="minorHAnsi" w:cstheme="minorHAnsi"/>
                <w:color w:val="000000"/>
                <w:sz w:val="20"/>
                <w:szCs w:val="20"/>
                <w:lang w:val="en-GB"/>
              </w:rPr>
            </w:pPr>
            <w:r>
              <w:rPr>
                <w:rFonts w:cstheme="minorHAnsi"/>
                <w:color w:val="000000"/>
                <w:sz w:val="20"/>
                <w:szCs w:val="20"/>
                <w:lang w:val="en-GB"/>
              </w:rPr>
              <w:t>(3) If a failed exam is repeated, the outcome replaces the previous mark.</w:t>
            </w:r>
          </w:p>
          <w:p w14:paraId="2A2CF00D" w14:textId="77777777" w:rsidR="0079651C" w:rsidRDefault="0079651C">
            <w:pPr>
              <w:widowControl w:val="0"/>
              <w:rPr>
                <w:rFonts w:asciiTheme="minorHAnsi" w:hAnsiTheme="minorHAnsi" w:cstheme="minorHAnsi"/>
                <w:color w:val="000000"/>
                <w:sz w:val="20"/>
                <w:szCs w:val="20"/>
                <w:lang w:val="en-GB"/>
              </w:rPr>
            </w:pPr>
          </w:p>
        </w:tc>
        <w:tc>
          <w:tcPr>
            <w:tcW w:w="260" w:type="dxa"/>
          </w:tcPr>
          <w:p w14:paraId="2A2CF00E" w14:textId="77777777" w:rsidR="0079651C" w:rsidRDefault="0079651C">
            <w:pPr>
              <w:widowControl w:val="0"/>
              <w:rPr>
                <w:rFonts w:asciiTheme="minorHAnsi" w:hAnsiTheme="minorHAnsi" w:cstheme="minorHAnsi"/>
                <w:color w:val="000000"/>
                <w:sz w:val="20"/>
                <w:szCs w:val="20"/>
                <w:lang w:val="en-GB"/>
              </w:rPr>
            </w:pPr>
          </w:p>
        </w:tc>
        <w:tc>
          <w:tcPr>
            <w:tcW w:w="522" w:type="dxa"/>
          </w:tcPr>
          <w:p w14:paraId="2A2CF00F" w14:textId="77777777" w:rsidR="0079651C" w:rsidRDefault="0079651C">
            <w:pPr>
              <w:widowControl w:val="0"/>
              <w:jc w:val="center"/>
              <w:rPr>
                <w:rFonts w:asciiTheme="minorHAnsi" w:hAnsiTheme="minorHAnsi" w:cstheme="minorHAnsi"/>
                <w:color w:val="000000"/>
                <w:sz w:val="20"/>
                <w:szCs w:val="20"/>
                <w:lang w:val="en-GB"/>
              </w:rPr>
            </w:pPr>
          </w:p>
        </w:tc>
        <w:tc>
          <w:tcPr>
            <w:tcW w:w="4339" w:type="dxa"/>
          </w:tcPr>
          <w:p w14:paraId="2A2CF010" w14:textId="77777777" w:rsidR="0079651C" w:rsidRDefault="00B766F1">
            <w:pPr>
              <w:pStyle w:val="Default"/>
              <w:widowControl w:val="0"/>
              <w:rPr>
                <w:rFonts w:asciiTheme="minorHAnsi" w:hAnsiTheme="minorHAnsi" w:cstheme="minorHAnsi"/>
                <w:lang w:val="ru-RU"/>
              </w:rPr>
            </w:pPr>
            <w:r>
              <w:rPr>
                <w:rFonts w:asciiTheme="minorHAnsi" w:hAnsiTheme="minorHAnsi" w:cstheme="minorHAnsi"/>
                <w:sz w:val="20"/>
                <w:szCs w:val="20"/>
                <w:lang w:val="ru-RU"/>
              </w:rPr>
              <w:t>(3) Если несданный экзамен сдается повторно, то результаты повторного экзамена заменяют предыдущую оценку.</w:t>
            </w:r>
            <w:r>
              <w:rPr>
                <w:rFonts w:asciiTheme="minorHAnsi" w:hAnsiTheme="minorHAnsi" w:cstheme="minorHAnsi"/>
                <w:sz w:val="22"/>
                <w:szCs w:val="22"/>
                <w:lang w:val="ru-RU"/>
              </w:rPr>
              <w:t xml:space="preserve"> </w:t>
            </w:r>
          </w:p>
          <w:p w14:paraId="2A2CF011" w14:textId="77777777" w:rsidR="0079651C" w:rsidRDefault="0079651C">
            <w:pPr>
              <w:widowControl w:val="0"/>
              <w:rPr>
                <w:rFonts w:asciiTheme="minorHAnsi" w:hAnsiTheme="minorHAnsi" w:cstheme="minorHAnsi"/>
                <w:color w:val="000000"/>
                <w:sz w:val="20"/>
                <w:szCs w:val="20"/>
                <w:lang w:val="ru-RU"/>
              </w:rPr>
            </w:pPr>
          </w:p>
        </w:tc>
      </w:tr>
      <w:tr w:rsidR="0079651C" w14:paraId="2A2CF018" w14:textId="77777777">
        <w:tc>
          <w:tcPr>
            <w:tcW w:w="568" w:type="dxa"/>
          </w:tcPr>
          <w:p w14:paraId="2A2CF013"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§18</w:t>
            </w:r>
          </w:p>
        </w:tc>
        <w:tc>
          <w:tcPr>
            <w:tcW w:w="3946" w:type="dxa"/>
          </w:tcPr>
          <w:p w14:paraId="2A2CF014" w14:textId="77777777" w:rsidR="0079651C" w:rsidRDefault="00B766F1">
            <w:pPr>
              <w:pStyle w:val="Heading2"/>
              <w:widowControl w:val="0"/>
              <w:spacing w:before="0" w:line="240" w:lineRule="auto"/>
              <w:rPr>
                <w:rFonts w:ascii="Calibri" w:hAnsi="Calibri" w:cs="Calibri"/>
                <w:b/>
                <w:color w:val="000000"/>
                <w:sz w:val="20"/>
                <w:szCs w:val="20"/>
              </w:rPr>
            </w:pPr>
            <w:bookmarkStart w:id="17" w:name="_Toc31719477"/>
            <w:r>
              <w:rPr>
                <w:rFonts w:ascii="Calibri" w:hAnsi="Calibri" w:cs="Calibri"/>
                <w:b/>
                <w:color w:val="000000"/>
                <w:sz w:val="20"/>
                <w:szCs w:val="20"/>
              </w:rPr>
              <w:t>Final examination</w:t>
            </w:r>
            <w:bookmarkEnd w:id="17"/>
          </w:p>
        </w:tc>
        <w:tc>
          <w:tcPr>
            <w:tcW w:w="260" w:type="dxa"/>
          </w:tcPr>
          <w:p w14:paraId="2A2CF015" w14:textId="77777777" w:rsidR="0079651C" w:rsidRDefault="0079651C">
            <w:pPr>
              <w:widowControl w:val="0"/>
              <w:rPr>
                <w:rFonts w:cs="Calibri"/>
                <w:b/>
                <w:color w:val="000000"/>
                <w:sz w:val="20"/>
                <w:szCs w:val="20"/>
                <w:lang w:val="en-GB"/>
              </w:rPr>
            </w:pPr>
          </w:p>
        </w:tc>
        <w:tc>
          <w:tcPr>
            <w:tcW w:w="522" w:type="dxa"/>
          </w:tcPr>
          <w:p w14:paraId="2A2CF01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§18</w:t>
            </w:r>
          </w:p>
        </w:tc>
        <w:tc>
          <w:tcPr>
            <w:tcW w:w="4339" w:type="dxa"/>
          </w:tcPr>
          <w:p w14:paraId="2A2CF017" w14:textId="77777777" w:rsidR="0079651C" w:rsidRDefault="00B766F1">
            <w:pPr>
              <w:widowControl w:val="0"/>
              <w:rPr>
                <w:rFonts w:cs="Calibri"/>
                <w:b/>
                <w:color w:val="000000"/>
                <w:sz w:val="20"/>
                <w:szCs w:val="20"/>
                <w:lang w:val="ru-RU"/>
              </w:rPr>
            </w:pPr>
            <w:r>
              <w:rPr>
                <w:rFonts w:cs="Calibri"/>
                <w:b/>
                <w:color w:val="000000"/>
                <w:sz w:val="20"/>
                <w:szCs w:val="20"/>
                <w:lang w:val="ru-RU"/>
              </w:rPr>
              <w:t xml:space="preserve">Выпускной экзамен </w:t>
            </w:r>
          </w:p>
        </w:tc>
      </w:tr>
      <w:tr w:rsidR="0079651C" w:rsidRPr="001504A2" w14:paraId="2A2CF020" w14:textId="77777777">
        <w:tc>
          <w:tcPr>
            <w:tcW w:w="568" w:type="dxa"/>
          </w:tcPr>
          <w:p w14:paraId="2A2CF019" w14:textId="77777777" w:rsidR="0079651C" w:rsidRDefault="0079651C">
            <w:pPr>
              <w:widowControl w:val="0"/>
              <w:jc w:val="center"/>
              <w:rPr>
                <w:rFonts w:cs="Calibri"/>
                <w:b/>
                <w:color w:val="000000"/>
                <w:sz w:val="20"/>
                <w:szCs w:val="20"/>
                <w:lang w:val="en-GB"/>
              </w:rPr>
            </w:pPr>
          </w:p>
        </w:tc>
        <w:tc>
          <w:tcPr>
            <w:tcW w:w="3946" w:type="dxa"/>
          </w:tcPr>
          <w:p w14:paraId="2A2CF01A" w14:textId="77777777" w:rsidR="0079651C" w:rsidRPr="0036082D" w:rsidRDefault="00B766F1" w:rsidP="00780DF7">
            <w:pPr>
              <w:rPr>
                <w:sz w:val="20"/>
                <w:szCs w:val="20"/>
                <w:lang w:val="en-US"/>
              </w:rPr>
            </w:pPr>
            <w:r w:rsidRPr="0036082D">
              <w:rPr>
                <w:sz w:val="20"/>
                <w:szCs w:val="20"/>
                <w:lang w:val="en-US"/>
              </w:rPr>
              <w:t>The final examination consists of a master’s thesis and its oral defence. The general scientific and academic requirements for a master’s thesis follow the rules of KSTU.</w:t>
            </w:r>
          </w:p>
          <w:p w14:paraId="2A2CF01B" w14:textId="77777777" w:rsidR="0079651C" w:rsidRDefault="0079651C">
            <w:pPr>
              <w:widowControl w:val="0"/>
              <w:rPr>
                <w:lang w:val="en-GB"/>
              </w:rPr>
            </w:pPr>
          </w:p>
        </w:tc>
        <w:tc>
          <w:tcPr>
            <w:tcW w:w="260" w:type="dxa"/>
          </w:tcPr>
          <w:p w14:paraId="2A2CF01C" w14:textId="77777777" w:rsidR="0079651C" w:rsidRDefault="0079651C">
            <w:pPr>
              <w:widowControl w:val="0"/>
              <w:rPr>
                <w:rFonts w:cs="Calibri"/>
                <w:b/>
                <w:color w:val="000000"/>
                <w:sz w:val="20"/>
                <w:szCs w:val="20"/>
                <w:lang w:val="en-GB"/>
              </w:rPr>
            </w:pPr>
          </w:p>
        </w:tc>
        <w:tc>
          <w:tcPr>
            <w:tcW w:w="522" w:type="dxa"/>
          </w:tcPr>
          <w:p w14:paraId="2A2CF01D" w14:textId="77777777" w:rsidR="0079651C" w:rsidRDefault="0079651C">
            <w:pPr>
              <w:widowControl w:val="0"/>
              <w:jc w:val="center"/>
              <w:rPr>
                <w:rFonts w:cs="Calibri"/>
                <w:b/>
                <w:color w:val="000000"/>
                <w:sz w:val="20"/>
                <w:szCs w:val="20"/>
                <w:lang w:val="en-GB"/>
              </w:rPr>
            </w:pPr>
          </w:p>
        </w:tc>
        <w:tc>
          <w:tcPr>
            <w:tcW w:w="4339" w:type="dxa"/>
          </w:tcPr>
          <w:p w14:paraId="2A2CF01E" w14:textId="7E79D570" w:rsidR="0079651C" w:rsidRDefault="00B766F1">
            <w:pPr>
              <w:widowControl w:val="0"/>
              <w:rPr>
                <w:rFonts w:cs="Calibri"/>
                <w:bCs/>
                <w:color w:val="000000"/>
                <w:sz w:val="20"/>
                <w:szCs w:val="20"/>
                <w:lang w:val="ru-RU"/>
              </w:rPr>
            </w:pPr>
            <w:r>
              <w:rPr>
                <w:rFonts w:cs="Calibri"/>
                <w:bCs/>
                <w:color w:val="000000"/>
                <w:sz w:val="20"/>
                <w:szCs w:val="20"/>
                <w:lang w:val="ru-RU"/>
              </w:rPr>
              <w:t>Выпускной экзамен состоит из магистерской диссертации и ее устной защиты. Общие научные и академические требования к магистерской диссертации соответствуют положениям КГТУ или КНАУ.</w:t>
            </w:r>
          </w:p>
          <w:p w14:paraId="2A2CF01F" w14:textId="77777777" w:rsidR="0079651C" w:rsidRDefault="0079651C">
            <w:pPr>
              <w:widowControl w:val="0"/>
              <w:rPr>
                <w:rFonts w:cs="Calibri"/>
                <w:bCs/>
                <w:color w:val="000000"/>
                <w:sz w:val="20"/>
                <w:szCs w:val="20"/>
                <w:lang w:val="ru-RU"/>
              </w:rPr>
            </w:pPr>
          </w:p>
        </w:tc>
      </w:tr>
      <w:tr w:rsidR="0079651C" w14:paraId="2A2CF02B" w14:textId="77777777">
        <w:tc>
          <w:tcPr>
            <w:tcW w:w="568" w:type="dxa"/>
          </w:tcPr>
          <w:p w14:paraId="2A2CF021" w14:textId="77777777" w:rsidR="0079651C" w:rsidRDefault="0079651C">
            <w:pPr>
              <w:widowControl w:val="0"/>
              <w:jc w:val="center"/>
              <w:rPr>
                <w:rFonts w:cs="Calibri"/>
                <w:b/>
                <w:color w:val="000000"/>
                <w:sz w:val="20"/>
                <w:szCs w:val="20"/>
                <w:lang w:val="ru-RU"/>
              </w:rPr>
            </w:pPr>
          </w:p>
        </w:tc>
        <w:tc>
          <w:tcPr>
            <w:tcW w:w="3946" w:type="dxa"/>
          </w:tcPr>
          <w:p w14:paraId="2A2CF022" w14:textId="77777777" w:rsidR="0079651C" w:rsidRDefault="00B766F1">
            <w:pPr>
              <w:widowControl w:val="0"/>
              <w:rPr>
                <w:rFonts w:cs="Calibri"/>
                <w:b/>
                <w:bCs/>
                <w:i/>
                <w:color w:val="000000"/>
                <w:sz w:val="20"/>
                <w:szCs w:val="20"/>
                <w:lang w:val="en-GB"/>
              </w:rPr>
            </w:pPr>
            <w:r>
              <w:rPr>
                <w:rFonts w:cs="Calibri"/>
                <w:b/>
                <w:bCs/>
                <w:i/>
                <w:color w:val="000000"/>
                <w:sz w:val="20"/>
                <w:szCs w:val="20"/>
                <w:lang w:val="en-GB"/>
              </w:rPr>
              <w:t>Subject of master's thesis</w:t>
            </w:r>
          </w:p>
          <w:p w14:paraId="2A2CF023"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Students can propose the subject </w:t>
            </w:r>
            <w:r>
              <w:rPr>
                <w:rFonts w:cs="Calibri"/>
                <w:color w:val="000000"/>
                <w:sz w:val="20"/>
                <w:szCs w:val="20"/>
                <w:lang w:val="en-US"/>
              </w:rPr>
              <w:t xml:space="preserve">of the master’s thesis </w:t>
            </w:r>
            <w:r>
              <w:rPr>
                <w:rFonts w:cs="Calibri"/>
                <w:color w:val="000000"/>
                <w:sz w:val="20"/>
                <w:szCs w:val="20"/>
                <w:lang w:val="en-GB"/>
              </w:rPr>
              <w:t xml:space="preserve">and the supervisor.  </w:t>
            </w:r>
          </w:p>
          <w:p w14:paraId="2A2CF024"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The subject should be set by the supervisor in such a manner that the master's thesis can be written within the specified period, in line with the credit points envisaged in the plan of studies. The thesis subject shall match the training area of </w:t>
            </w:r>
            <w:r>
              <w:rPr>
                <w:rFonts w:cs="Calibri"/>
                <w:color w:val="000000"/>
                <w:sz w:val="20"/>
                <w:szCs w:val="20"/>
                <w:lang w:val="en-US"/>
              </w:rPr>
              <w:t>the study program</w:t>
            </w:r>
            <w:r>
              <w:rPr>
                <w:rFonts w:cs="Calibri"/>
                <w:color w:val="000000"/>
                <w:sz w:val="20"/>
                <w:szCs w:val="20"/>
                <w:lang w:val="en-GB"/>
              </w:rPr>
              <w:t>.</w:t>
            </w:r>
          </w:p>
          <w:p w14:paraId="2A2CF025" w14:textId="77777777" w:rsidR="0079651C" w:rsidRDefault="0079651C">
            <w:pPr>
              <w:widowControl w:val="0"/>
              <w:rPr>
                <w:rFonts w:cs="Calibri"/>
                <w:color w:val="000000"/>
                <w:sz w:val="20"/>
                <w:szCs w:val="20"/>
                <w:lang w:val="en-GB"/>
              </w:rPr>
            </w:pPr>
          </w:p>
        </w:tc>
        <w:tc>
          <w:tcPr>
            <w:tcW w:w="260" w:type="dxa"/>
          </w:tcPr>
          <w:p w14:paraId="2A2CF026" w14:textId="77777777" w:rsidR="0079651C" w:rsidRDefault="0079651C">
            <w:pPr>
              <w:widowControl w:val="0"/>
              <w:rPr>
                <w:rFonts w:cs="Calibri"/>
                <w:color w:val="000000"/>
                <w:sz w:val="20"/>
                <w:szCs w:val="20"/>
                <w:lang w:val="en-GB"/>
              </w:rPr>
            </w:pPr>
          </w:p>
        </w:tc>
        <w:tc>
          <w:tcPr>
            <w:tcW w:w="522" w:type="dxa"/>
          </w:tcPr>
          <w:p w14:paraId="2A2CF027" w14:textId="77777777" w:rsidR="0079651C" w:rsidRDefault="0079651C">
            <w:pPr>
              <w:widowControl w:val="0"/>
              <w:jc w:val="center"/>
              <w:rPr>
                <w:rFonts w:cs="Calibri"/>
                <w:color w:val="000000"/>
                <w:sz w:val="20"/>
                <w:szCs w:val="20"/>
                <w:lang w:val="en-GB"/>
              </w:rPr>
            </w:pPr>
          </w:p>
        </w:tc>
        <w:tc>
          <w:tcPr>
            <w:tcW w:w="4339" w:type="dxa"/>
          </w:tcPr>
          <w:p w14:paraId="2A2CF028" w14:textId="77777777" w:rsidR="0079651C" w:rsidRDefault="00B766F1">
            <w:pPr>
              <w:widowControl w:val="0"/>
              <w:rPr>
                <w:rFonts w:cs="Calibri"/>
                <w:b/>
                <w:bCs/>
                <w:i/>
                <w:color w:val="000000"/>
                <w:sz w:val="20"/>
                <w:szCs w:val="20"/>
                <w:lang w:val="ru-RU"/>
              </w:rPr>
            </w:pPr>
            <w:r>
              <w:rPr>
                <w:rFonts w:cs="Calibri"/>
                <w:b/>
                <w:bCs/>
                <w:i/>
                <w:color w:val="000000"/>
                <w:sz w:val="20"/>
                <w:szCs w:val="20"/>
                <w:lang w:val="ru-RU"/>
              </w:rPr>
              <w:t>Тема магистерской диссертации</w:t>
            </w:r>
          </w:p>
          <w:p w14:paraId="2A2CF029" w14:textId="77777777" w:rsidR="0079651C" w:rsidRDefault="00B766F1">
            <w:pPr>
              <w:widowControl w:val="0"/>
              <w:rPr>
                <w:sz w:val="20"/>
                <w:szCs w:val="20"/>
                <w:lang w:val="ru-RU"/>
              </w:rPr>
            </w:pPr>
            <w:r>
              <w:rPr>
                <w:sz w:val="20"/>
                <w:szCs w:val="20"/>
                <w:lang w:val="ru-RU"/>
              </w:rPr>
              <w:t xml:space="preserve">Студенты могут сами предложить тему своей магистерской диссертации и куратора/руководителя. </w:t>
            </w:r>
          </w:p>
          <w:p w14:paraId="2A2CF02A" w14:textId="77777777" w:rsidR="0079651C" w:rsidRDefault="00B766F1">
            <w:pPr>
              <w:widowControl w:val="0"/>
              <w:rPr>
                <w:sz w:val="20"/>
                <w:szCs w:val="20"/>
                <w:lang w:val="ru-RU"/>
              </w:rPr>
            </w:pPr>
            <w:r>
              <w:rPr>
                <w:sz w:val="20"/>
                <w:szCs w:val="20"/>
                <w:lang w:val="ru-RU"/>
              </w:rPr>
              <w:t>Тема должна быть сформулирована куратором таким образом, чтобы магистерская диссертация была выполнена в срок в соответствии с зачетными единицами, предусмотренными учебным планом. Тема диссертации должна относиться к направлению данной образовательной программы.</w:t>
            </w:r>
            <w:r>
              <w:rPr>
                <w:sz w:val="20"/>
                <w:szCs w:val="20"/>
                <w:lang w:val="ru-RU"/>
              </w:rPr>
              <w:br/>
            </w:r>
          </w:p>
        </w:tc>
      </w:tr>
      <w:tr w:rsidR="0079651C" w14:paraId="2A2CF031" w14:textId="77777777">
        <w:tc>
          <w:tcPr>
            <w:tcW w:w="568" w:type="dxa"/>
          </w:tcPr>
          <w:p w14:paraId="2A2CF02C" w14:textId="77777777" w:rsidR="0079651C" w:rsidRDefault="0079651C">
            <w:pPr>
              <w:widowControl w:val="0"/>
              <w:jc w:val="center"/>
              <w:rPr>
                <w:rFonts w:cs="Calibri"/>
                <w:b/>
                <w:color w:val="000000"/>
                <w:sz w:val="20"/>
                <w:szCs w:val="20"/>
                <w:lang w:val="ru-RU"/>
              </w:rPr>
            </w:pPr>
          </w:p>
        </w:tc>
        <w:tc>
          <w:tcPr>
            <w:tcW w:w="3946" w:type="dxa"/>
          </w:tcPr>
          <w:p w14:paraId="2A2CF02D" w14:textId="77777777" w:rsidR="0079651C" w:rsidRDefault="00B766F1">
            <w:pPr>
              <w:widowControl w:val="0"/>
              <w:rPr>
                <w:rFonts w:cs="Calibri"/>
                <w:b/>
                <w:bCs/>
                <w:i/>
                <w:color w:val="000000"/>
                <w:sz w:val="20"/>
                <w:szCs w:val="20"/>
                <w:lang w:val="en-GB"/>
              </w:rPr>
            </w:pPr>
            <w:r>
              <w:rPr>
                <w:rFonts w:cs="Calibri"/>
                <w:b/>
                <w:bCs/>
                <w:i/>
                <w:color w:val="000000"/>
                <w:sz w:val="20"/>
                <w:szCs w:val="20"/>
                <w:lang w:val="en-GB"/>
              </w:rPr>
              <w:t>Admission</w:t>
            </w:r>
          </w:p>
        </w:tc>
        <w:tc>
          <w:tcPr>
            <w:tcW w:w="260" w:type="dxa"/>
          </w:tcPr>
          <w:p w14:paraId="2A2CF02E" w14:textId="77777777" w:rsidR="0079651C" w:rsidRDefault="0079651C">
            <w:pPr>
              <w:widowControl w:val="0"/>
              <w:rPr>
                <w:rFonts w:cs="Calibri"/>
                <w:color w:val="000000"/>
                <w:sz w:val="20"/>
                <w:szCs w:val="20"/>
                <w:lang w:val="en-GB"/>
              </w:rPr>
            </w:pPr>
          </w:p>
        </w:tc>
        <w:tc>
          <w:tcPr>
            <w:tcW w:w="522" w:type="dxa"/>
          </w:tcPr>
          <w:p w14:paraId="2A2CF02F" w14:textId="77777777" w:rsidR="0079651C" w:rsidRDefault="0079651C">
            <w:pPr>
              <w:widowControl w:val="0"/>
              <w:jc w:val="center"/>
              <w:rPr>
                <w:rFonts w:cs="Calibri"/>
                <w:color w:val="000000"/>
                <w:sz w:val="20"/>
                <w:szCs w:val="20"/>
                <w:lang w:val="en-GB"/>
              </w:rPr>
            </w:pPr>
          </w:p>
        </w:tc>
        <w:tc>
          <w:tcPr>
            <w:tcW w:w="4339" w:type="dxa"/>
          </w:tcPr>
          <w:p w14:paraId="2A2CF030" w14:textId="77777777" w:rsidR="0079651C" w:rsidRDefault="00B766F1">
            <w:pPr>
              <w:widowControl w:val="0"/>
              <w:rPr>
                <w:rFonts w:cs="Calibri"/>
                <w:b/>
                <w:bCs/>
                <w:i/>
                <w:iCs/>
                <w:color w:val="000000"/>
                <w:sz w:val="20"/>
                <w:szCs w:val="20"/>
                <w:lang w:val="ru-RU"/>
              </w:rPr>
            </w:pPr>
            <w:r>
              <w:rPr>
                <w:rFonts w:cs="Calibri"/>
                <w:b/>
                <w:bCs/>
                <w:i/>
                <w:iCs/>
                <w:color w:val="000000"/>
                <w:sz w:val="20"/>
                <w:szCs w:val="20"/>
                <w:lang w:val="ru-RU"/>
              </w:rPr>
              <w:t>Допуск</w:t>
            </w:r>
          </w:p>
        </w:tc>
      </w:tr>
      <w:tr w:rsidR="0079651C" w:rsidRPr="001504A2" w14:paraId="2A2CF047" w14:textId="77777777">
        <w:tc>
          <w:tcPr>
            <w:tcW w:w="568" w:type="dxa"/>
          </w:tcPr>
          <w:p w14:paraId="2A2CF032" w14:textId="77777777" w:rsidR="0079651C" w:rsidRDefault="0079651C">
            <w:pPr>
              <w:widowControl w:val="0"/>
              <w:jc w:val="center"/>
              <w:rPr>
                <w:rFonts w:cs="Calibri"/>
                <w:b/>
                <w:color w:val="000000"/>
                <w:sz w:val="20"/>
                <w:szCs w:val="20"/>
                <w:lang w:val="en-GB"/>
              </w:rPr>
            </w:pPr>
          </w:p>
        </w:tc>
        <w:tc>
          <w:tcPr>
            <w:tcW w:w="3946" w:type="dxa"/>
          </w:tcPr>
          <w:p w14:paraId="2A2CF033" w14:textId="77777777" w:rsidR="0079651C" w:rsidRPr="00655F8B" w:rsidRDefault="00B766F1">
            <w:pPr>
              <w:widowControl w:val="0"/>
              <w:rPr>
                <w:rFonts w:cs="Calibri"/>
                <w:color w:val="000000"/>
                <w:sz w:val="20"/>
                <w:szCs w:val="20"/>
                <w:lang w:val="en-US"/>
              </w:rPr>
            </w:pPr>
            <w:r>
              <w:rPr>
                <w:rFonts w:cs="Calibri"/>
                <w:color w:val="000000"/>
                <w:sz w:val="20"/>
                <w:szCs w:val="20"/>
                <w:lang w:val="en-GB"/>
              </w:rPr>
              <w:t xml:space="preserve">(1) The student </w:t>
            </w:r>
            <w:r>
              <w:rPr>
                <w:rFonts w:cs="Calibri"/>
                <w:color w:val="000000"/>
                <w:sz w:val="20"/>
                <w:szCs w:val="20"/>
                <w:lang w:val="en-US"/>
              </w:rPr>
              <w:t>shall</w:t>
            </w:r>
            <w:r>
              <w:rPr>
                <w:rFonts w:cs="Calibri"/>
                <w:color w:val="000000"/>
                <w:sz w:val="20"/>
                <w:szCs w:val="20"/>
                <w:lang w:val="en-GB"/>
              </w:rPr>
              <w:t xml:space="preserve"> be admitted to Module 20</w:t>
            </w:r>
            <w:r>
              <w:rPr>
                <w:rFonts w:cs="Calibri"/>
                <w:color w:val="000000"/>
                <w:sz w:val="20"/>
                <w:szCs w:val="20"/>
                <w:lang w:val="en-US"/>
              </w:rPr>
              <w:t xml:space="preserve"> (master’s thesis)</w:t>
            </w:r>
            <w:r>
              <w:rPr>
                <w:rFonts w:cs="Calibri"/>
                <w:color w:val="000000"/>
                <w:sz w:val="20"/>
                <w:szCs w:val="20"/>
                <w:lang w:val="en-GB"/>
              </w:rPr>
              <w:t xml:space="preserve"> upon proof that the given requirements are met:</w:t>
            </w:r>
          </w:p>
          <w:p w14:paraId="2A2CF034" w14:textId="77777777" w:rsidR="0079651C" w:rsidRDefault="00B766F1">
            <w:pPr>
              <w:widowControl w:val="0"/>
              <w:rPr>
                <w:rFonts w:cs="Calibri"/>
                <w:color w:val="000000"/>
                <w:sz w:val="20"/>
                <w:szCs w:val="20"/>
                <w:lang w:val="en-GB"/>
              </w:rPr>
            </w:pPr>
            <w:r>
              <w:rPr>
                <w:rFonts w:cs="Calibri"/>
                <w:color w:val="000000"/>
                <w:sz w:val="20"/>
                <w:szCs w:val="20"/>
                <w:lang w:val="en-GB"/>
              </w:rPr>
              <w:t>Modules of the first and second semester</w:t>
            </w:r>
          </w:p>
          <w:p w14:paraId="2A2CF035" w14:textId="77777777" w:rsidR="0079651C" w:rsidRDefault="00B766F1">
            <w:pPr>
              <w:widowControl w:val="0"/>
              <w:rPr>
                <w:rFonts w:cs="Calibri"/>
                <w:color w:val="000000"/>
                <w:sz w:val="20"/>
                <w:szCs w:val="20"/>
                <w:lang w:val="en-GB"/>
              </w:rPr>
            </w:pPr>
            <w:r>
              <w:rPr>
                <w:rFonts w:cs="Calibri"/>
                <w:color w:val="000000"/>
                <w:sz w:val="20"/>
                <w:szCs w:val="20"/>
                <w:lang w:val="en-GB"/>
              </w:rPr>
              <w:t>and</w:t>
            </w:r>
          </w:p>
          <w:p w14:paraId="2A2CF036"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Module 15 Scientific Work</w:t>
            </w:r>
          </w:p>
          <w:p w14:paraId="2A2CF037"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Module 18 Pedagogical Internship II</w:t>
            </w:r>
          </w:p>
          <w:p w14:paraId="2A2CF038"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Module 19 Pedagogical and Scientific </w:t>
            </w:r>
          </w:p>
          <w:p w14:paraId="2A2CF039"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Internship</w:t>
            </w:r>
          </w:p>
          <w:p w14:paraId="2A2CF03A" w14:textId="77777777" w:rsidR="0079651C" w:rsidRDefault="0079651C">
            <w:pPr>
              <w:widowControl w:val="0"/>
              <w:rPr>
                <w:rFonts w:cs="Calibri"/>
                <w:color w:val="000000"/>
                <w:sz w:val="20"/>
                <w:szCs w:val="20"/>
                <w:lang w:val="en-GB"/>
              </w:rPr>
            </w:pPr>
          </w:p>
          <w:p w14:paraId="2A2CF03B" w14:textId="77777777" w:rsidR="0079651C" w:rsidRDefault="0079651C">
            <w:pPr>
              <w:widowControl w:val="0"/>
              <w:rPr>
                <w:rFonts w:cs="Calibri"/>
                <w:color w:val="000000"/>
                <w:sz w:val="20"/>
                <w:szCs w:val="20"/>
                <w:lang w:val="en-GB"/>
              </w:rPr>
            </w:pPr>
          </w:p>
          <w:p w14:paraId="2A2CF03C" w14:textId="77777777" w:rsidR="0079651C" w:rsidRDefault="0079651C">
            <w:pPr>
              <w:widowControl w:val="0"/>
              <w:rPr>
                <w:rFonts w:cs="Calibri"/>
                <w:color w:val="000000"/>
                <w:sz w:val="20"/>
                <w:szCs w:val="20"/>
                <w:lang w:val="en-GB"/>
              </w:rPr>
            </w:pPr>
          </w:p>
        </w:tc>
        <w:tc>
          <w:tcPr>
            <w:tcW w:w="260" w:type="dxa"/>
          </w:tcPr>
          <w:p w14:paraId="2A2CF03D" w14:textId="77777777" w:rsidR="0079651C" w:rsidRDefault="0079651C">
            <w:pPr>
              <w:widowControl w:val="0"/>
              <w:rPr>
                <w:rFonts w:cs="Calibri"/>
                <w:color w:val="000000"/>
                <w:sz w:val="20"/>
                <w:szCs w:val="20"/>
                <w:lang w:val="en-GB"/>
              </w:rPr>
            </w:pPr>
          </w:p>
        </w:tc>
        <w:tc>
          <w:tcPr>
            <w:tcW w:w="522" w:type="dxa"/>
          </w:tcPr>
          <w:p w14:paraId="2A2CF03E" w14:textId="77777777" w:rsidR="0079651C" w:rsidRDefault="0079651C">
            <w:pPr>
              <w:widowControl w:val="0"/>
              <w:jc w:val="center"/>
              <w:rPr>
                <w:rFonts w:cs="Calibri"/>
                <w:color w:val="000000"/>
                <w:sz w:val="20"/>
                <w:szCs w:val="20"/>
                <w:lang w:val="en-GB"/>
              </w:rPr>
            </w:pPr>
          </w:p>
        </w:tc>
        <w:tc>
          <w:tcPr>
            <w:tcW w:w="4339" w:type="dxa"/>
          </w:tcPr>
          <w:p w14:paraId="2A2CF03F" w14:textId="77777777" w:rsidR="0079651C" w:rsidRDefault="00B766F1">
            <w:pPr>
              <w:widowControl w:val="0"/>
              <w:rPr>
                <w:sz w:val="20"/>
                <w:szCs w:val="20"/>
                <w:lang w:val="ru-RU"/>
              </w:rPr>
            </w:pPr>
            <w:r>
              <w:rPr>
                <w:sz w:val="20"/>
                <w:szCs w:val="20"/>
                <w:lang w:val="ru-RU"/>
              </w:rPr>
              <w:t>(1) Допуск к Модулю 20 «Магистерская диссертация» предоставляется при документальном подтверждении следующих условий:</w:t>
            </w:r>
          </w:p>
          <w:p w14:paraId="2A2CF040" w14:textId="77777777" w:rsidR="0079651C" w:rsidRDefault="00B766F1">
            <w:pPr>
              <w:widowControl w:val="0"/>
              <w:rPr>
                <w:sz w:val="20"/>
                <w:szCs w:val="20"/>
                <w:lang w:val="ru-RU"/>
              </w:rPr>
            </w:pPr>
            <w:r>
              <w:rPr>
                <w:sz w:val="20"/>
                <w:szCs w:val="20"/>
                <w:lang w:val="ru-RU"/>
              </w:rPr>
              <w:t>Модули первого и второго семестров</w:t>
            </w:r>
          </w:p>
          <w:p w14:paraId="2A2CF041" w14:textId="77777777" w:rsidR="0079651C" w:rsidRDefault="00B766F1">
            <w:pPr>
              <w:widowControl w:val="0"/>
              <w:rPr>
                <w:sz w:val="20"/>
                <w:szCs w:val="20"/>
                <w:lang w:val="ru-RU"/>
              </w:rPr>
            </w:pPr>
            <w:r>
              <w:rPr>
                <w:sz w:val="20"/>
                <w:szCs w:val="20"/>
                <w:lang w:val="ru-RU"/>
              </w:rPr>
              <w:t>Модуль 15 Научная работа</w:t>
            </w:r>
          </w:p>
          <w:p w14:paraId="2A2CF042" w14:textId="77777777" w:rsidR="0079651C" w:rsidRDefault="00B766F1">
            <w:pPr>
              <w:widowControl w:val="0"/>
              <w:rPr>
                <w:sz w:val="20"/>
                <w:szCs w:val="20"/>
                <w:lang w:val="ru-RU"/>
              </w:rPr>
            </w:pPr>
            <w:r>
              <w:rPr>
                <w:sz w:val="20"/>
                <w:szCs w:val="20"/>
              </w:rPr>
              <w:t>Mo</w:t>
            </w:r>
            <w:r>
              <w:rPr>
                <w:sz w:val="20"/>
                <w:szCs w:val="20"/>
                <w:lang w:val="ru-RU"/>
              </w:rPr>
              <w:t xml:space="preserve">дуль 18 Педагогическая практика </w:t>
            </w:r>
            <w:r>
              <w:rPr>
                <w:sz w:val="20"/>
                <w:szCs w:val="20"/>
              </w:rPr>
              <w:t>II</w:t>
            </w:r>
          </w:p>
          <w:p w14:paraId="2A2CF043" w14:textId="77777777" w:rsidR="0079651C" w:rsidRDefault="00B766F1">
            <w:pPr>
              <w:widowControl w:val="0"/>
              <w:rPr>
                <w:sz w:val="20"/>
                <w:szCs w:val="20"/>
                <w:lang w:val="ru-RU"/>
              </w:rPr>
            </w:pPr>
            <w:r>
              <w:rPr>
                <w:sz w:val="20"/>
                <w:szCs w:val="20"/>
              </w:rPr>
              <w:t>Mo</w:t>
            </w:r>
            <w:r>
              <w:rPr>
                <w:sz w:val="20"/>
                <w:szCs w:val="20"/>
                <w:lang w:val="ru-RU"/>
              </w:rPr>
              <w:t xml:space="preserve">дуль 19 Научно-педагогическая практика  </w:t>
            </w:r>
          </w:p>
          <w:p w14:paraId="2A2CF044" w14:textId="77777777" w:rsidR="0079651C" w:rsidRDefault="0079651C">
            <w:pPr>
              <w:widowControl w:val="0"/>
              <w:rPr>
                <w:sz w:val="20"/>
                <w:szCs w:val="20"/>
                <w:lang w:val="ru-RU"/>
              </w:rPr>
            </w:pPr>
          </w:p>
          <w:p w14:paraId="2A2CF045" w14:textId="77777777" w:rsidR="0079651C" w:rsidRDefault="0079651C">
            <w:pPr>
              <w:widowControl w:val="0"/>
              <w:rPr>
                <w:sz w:val="20"/>
                <w:szCs w:val="20"/>
                <w:lang w:val="ru-RU"/>
              </w:rPr>
            </w:pPr>
          </w:p>
          <w:p w14:paraId="2A2CF046" w14:textId="77777777" w:rsidR="0079651C" w:rsidRDefault="0079651C">
            <w:pPr>
              <w:widowControl w:val="0"/>
              <w:rPr>
                <w:rFonts w:cs="Calibri"/>
                <w:color w:val="000000"/>
                <w:sz w:val="20"/>
                <w:szCs w:val="20"/>
                <w:lang w:val="ru-RU"/>
              </w:rPr>
            </w:pPr>
          </w:p>
        </w:tc>
      </w:tr>
      <w:tr w:rsidR="0079651C" w14:paraId="2A2CF04F" w14:textId="77777777">
        <w:tc>
          <w:tcPr>
            <w:tcW w:w="568" w:type="dxa"/>
          </w:tcPr>
          <w:p w14:paraId="2A2CF048" w14:textId="77777777" w:rsidR="0079651C" w:rsidRDefault="0079651C">
            <w:pPr>
              <w:widowControl w:val="0"/>
              <w:jc w:val="center"/>
              <w:rPr>
                <w:rFonts w:cs="Calibri"/>
                <w:color w:val="000000"/>
                <w:sz w:val="20"/>
                <w:szCs w:val="20"/>
                <w:lang w:val="ru-RU"/>
              </w:rPr>
            </w:pPr>
          </w:p>
        </w:tc>
        <w:tc>
          <w:tcPr>
            <w:tcW w:w="3946" w:type="dxa"/>
          </w:tcPr>
          <w:p w14:paraId="2A2CF049" w14:textId="77777777" w:rsidR="0079651C" w:rsidRDefault="00B766F1">
            <w:pPr>
              <w:widowControl w:val="0"/>
              <w:rPr>
                <w:rFonts w:cs="Calibri"/>
                <w:color w:val="000000"/>
                <w:sz w:val="20"/>
                <w:szCs w:val="20"/>
                <w:lang w:val="en-GB"/>
              </w:rPr>
            </w:pPr>
            <w:r>
              <w:rPr>
                <w:rFonts w:cs="Calibri"/>
                <w:color w:val="000000"/>
                <w:sz w:val="20"/>
                <w:szCs w:val="20"/>
                <w:lang w:val="en-GB"/>
              </w:rPr>
              <w:t>(2) The examination board (see § 12) appoints an examination committee (supervising lecturer, second expert, possibly other persons) and sets the subject of the master’s thesis. The subject should be set in such a manner that it can be addressed meaningfully in the available time.</w:t>
            </w:r>
          </w:p>
          <w:p w14:paraId="2A2CF04A" w14:textId="77777777" w:rsidR="0079651C" w:rsidRDefault="0079651C">
            <w:pPr>
              <w:widowControl w:val="0"/>
              <w:rPr>
                <w:rFonts w:cs="Calibri"/>
                <w:color w:val="000000"/>
                <w:sz w:val="20"/>
                <w:szCs w:val="20"/>
                <w:lang w:val="en-GB"/>
              </w:rPr>
            </w:pPr>
          </w:p>
        </w:tc>
        <w:tc>
          <w:tcPr>
            <w:tcW w:w="260" w:type="dxa"/>
          </w:tcPr>
          <w:p w14:paraId="2A2CF04B" w14:textId="77777777" w:rsidR="0079651C" w:rsidRDefault="0079651C">
            <w:pPr>
              <w:widowControl w:val="0"/>
              <w:rPr>
                <w:rFonts w:cs="Calibri"/>
                <w:color w:val="000000"/>
                <w:sz w:val="20"/>
                <w:szCs w:val="20"/>
                <w:lang w:val="en-GB"/>
              </w:rPr>
            </w:pPr>
          </w:p>
        </w:tc>
        <w:tc>
          <w:tcPr>
            <w:tcW w:w="522" w:type="dxa"/>
          </w:tcPr>
          <w:p w14:paraId="2A2CF04C" w14:textId="77777777" w:rsidR="0079651C" w:rsidRDefault="0079651C">
            <w:pPr>
              <w:widowControl w:val="0"/>
              <w:jc w:val="center"/>
              <w:rPr>
                <w:rFonts w:cs="Calibri"/>
                <w:color w:val="000000"/>
                <w:sz w:val="20"/>
                <w:szCs w:val="20"/>
                <w:lang w:val="en-GB"/>
              </w:rPr>
            </w:pPr>
          </w:p>
        </w:tc>
        <w:tc>
          <w:tcPr>
            <w:tcW w:w="4339" w:type="dxa"/>
          </w:tcPr>
          <w:p w14:paraId="2A2CF04D" w14:textId="77777777" w:rsidR="0079651C" w:rsidRDefault="00B766F1">
            <w:pPr>
              <w:widowControl w:val="0"/>
              <w:rPr>
                <w:sz w:val="20"/>
                <w:szCs w:val="20"/>
                <w:lang w:val="ru-RU"/>
              </w:rPr>
            </w:pPr>
            <w:r>
              <w:rPr>
                <w:rFonts w:cs="Calibri"/>
                <w:color w:val="000000"/>
                <w:sz w:val="20"/>
                <w:szCs w:val="20"/>
                <w:lang w:val="ru-RU"/>
              </w:rPr>
              <w:t xml:space="preserve">(2) </w:t>
            </w:r>
            <w:r>
              <w:rPr>
                <w:sz w:val="20"/>
                <w:szCs w:val="20"/>
                <w:lang w:val="ru-RU"/>
              </w:rPr>
              <w:t>Экзаменационный комитет (см. §12) назначает экзаменационную комиссию (курирующего преподавателя/руководителя работы, второго эксперта, при необходимости других лиц) и определяет тему выпускной работы. Тема должна быть сформулирована таким образом, чтобы была возможна её рациональная разработка в течение отведенного для этого времени.</w:t>
            </w:r>
          </w:p>
          <w:p w14:paraId="2A2CF04E" w14:textId="77777777" w:rsidR="0079651C" w:rsidRDefault="00B766F1">
            <w:pPr>
              <w:widowControl w:val="0"/>
              <w:rPr>
                <w:rFonts w:cs="Calibri"/>
                <w:color w:val="000000"/>
                <w:sz w:val="20"/>
                <w:szCs w:val="20"/>
                <w:lang w:val="ru-RU"/>
              </w:rPr>
            </w:pPr>
            <w:r>
              <w:rPr>
                <w:rFonts w:cs="Calibri"/>
                <w:color w:val="000000"/>
                <w:sz w:val="20"/>
                <w:szCs w:val="20"/>
                <w:lang w:val="ru-RU"/>
              </w:rPr>
              <w:t>​</w:t>
            </w:r>
          </w:p>
        </w:tc>
      </w:tr>
      <w:tr w:rsidR="0079651C" w:rsidRPr="00655F8B" w14:paraId="2A2CF057" w14:textId="77777777">
        <w:tc>
          <w:tcPr>
            <w:tcW w:w="568" w:type="dxa"/>
          </w:tcPr>
          <w:p w14:paraId="2A2CF050" w14:textId="77777777" w:rsidR="0079651C" w:rsidRDefault="0079651C">
            <w:pPr>
              <w:widowControl w:val="0"/>
              <w:jc w:val="center"/>
              <w:rPr>
                <w:rFonts w:cs="Calibri"/>
                <w:color w:val="000000"/>
                <w:sz w:val="20"/>
                <w:szCs w:val="20"/>
                <w:lang w:val="ru-RU"/>
              </w:rPr>
            </w:pPr>
          </w:p>
        </w:tc>
        <w:tc>
          <w:tcPr>
            <w:tcW w:w="3946" w:type="dxa"/>
          </w:tcPr>
          <w:p w14:paraId="2A2CF051" w14:textId="77777777" w:rsidR="0079651C" w:rsidRPr="0036082D" w:rsidRDefault="00B766F1" w:rsidP="006C753E">
            <w:pPr>
              <w:rPr>
                <w:sz w:val="20"/>
                <w:szCs w:val="20"/>
                <w:lang w:val="en-US"/>
              </w:rPr>
            </w:pPr>
            <w:r w:rsidRPr="0036082D">
              <w:rPr>
                <w:sz w:val="20"/>
                <w:szCs w:val="20"/>
                <w:lang w:val="en-US"/>
              </w:rPr>
              <w:t xml:space="preserve">(3) The student is notified of these decisions and of the binding deadlines for start and submission (processing period of three (3) months) and the requirements with respect to the format of the master’s thesis, and they are documented in the examination files. </w:t>
            </w:r>
          </w:p>
          <w:p w14:paraId="2A2CF052" w14:textId="77777777" w:rsidR="0079651C" w:rsidRDefault="00B766F1" w:rsidP="006C753E">
            <w:pPr>
              <w:rPr>
                <w:shd w:val="clear" w:color="auto" w:fill="FFFF00"/>
                <w:lang w:val="en-GB"/>
              </w:rPr>
            </w:pPr>
            <w:r w:rsidRPr="0036082D">
              <w:rPr>
                <w:sz w:val="20"/>
                <w:szCs w:val="20"/>
                <w:lang w:val="en-US"/>
              </w:rPr>
              <w:t>The format of the master’s thesis follows the rules of KSTU.</w:t>
            </w:r>
          </w:p>
        </w:tc>
        <w:tc>
          <w:tcPr>
            <w:tcW w:w="260" w:type="dxa"/>
          </w:tcPr>
          <w:p w14:paraId="2A2CF053" w14:textId="77777777" w:rsidR="0079651C" w:rsidRDefault="0079651C">
            <w:pPr>
              <w:widowControl w:val="0"/>
              <w:rPr>
                <w:rFonts w:cs="Calibri"/>
                <w:color w:val="000000"/>
                <w:sz w:val="20"/>
                <w:szCs w:val="20"/>
                <w:lang w:val="en-GB"/>
              </w:rPr>
            </w:pPr>
          </w:p>
        </w:tc>
        <w:tc>
          <w:tcPr>
            <w:tcW w:w="522" w:type="dxa"/>
          </w:tcPr>
          <w:p w14:paraId="2A2CF054" w14:textId="77777777" w:rsidR="0079651C" w:rsidRDefault="0079651C">
            <w:pPr>
              <w:widowControl w:val="0"/>
              <w:jc w:val="center"/>
              <w:rPr>
                <w:rFonts w:cs="Calibri"/>
                <w:color w:val="000000"/>
                <w:sz w:val="20"/>
                <w:szCs w:val="20"/>
                <w:lang w:val="en-GB"/>
              </w:rPr>
            </w:pPr>
          </w:p>
        </w:tc>
        <w:tc>
          <w:tcPr>
            <w:tcW w:w="4339" w:type="dxa"/>
          </w:tcPr>
          <w:p w14:paraId="2A2CF055" w14:textId="1CCD1142" w:rsidR="0079651C" w:rsidRDefault="00B766F1">
            <w:pPr>
              <w:widowControl w:val="0"/>
              <w:rPr>
                <w:lang w:val="ru-RU"/>
              </w:rPr>
            </w:pPr>
            <w:r>
              <w:rPr>
                <w:sz w:val="20"/>
                <w:szCs w:val="20"/>
                <w:lang w:val="ru-RU"/>
              </w:rPr>
              <w:t>(3) Эти решения и обязательные к исполнению сроки начала и сдачи работы (срок выполнения 3 месяца), а также требования к формату оформления выпускной работы доводятся до сведения студента и фиксируются в экзаменационной документации.</w:t>
            </w:r>
            <w:r>
              <w:rPr>
                <w:lang w:val="ru-RU"/>
              </w:rPr>
              <w:t xml:space="preserve"> </w:t>
            </w:r>
            <w:r>
              <w:rPr>
                <w:rFonts w:cs="Calibri"/>
                <w:color w:val="000000"/>
                <w:sz w:val="20"/>
                <w:szCs w:val="20"/>
                <w:lang w:val="ru-RU"/>
              </w:rPr>
              <w:t>Формат оформления магистерской диссертации соответствует правилам КГТУ.</w:t>
            </w:r>
          </w:p>
          <w:p w14:paraId="2A2CF056" w14:textId="77777777" w:rsidR="0079651C" w:rsidRDefault="0079651C">
            <w:pPr>
              <w:widowControl w:val="0"/>
              <w:rPr>
                <w:lang w:val="ru-RU"/>
              </w:rPr>
            </w:pPr>
          </w:p>
        </w:tc>
      </w:tr>
      <w:tr w:rsidR="0079651C" w14:paraId="2A2CF05D" w14:textId="77777777">
        <w:tc>
          <w:tcPr>
            <w:tcW w:w="568" w:type="dxa"/>
          </w:tcPr>
          <w:p w14:paraId="2A2CF058" w14:textId="77777777" w:rsidR="0079651C" w:rsidRDefault="0079651C">
            <w:pPr>
              <w:widowControl w:val="0"/>
              <w:jc w:val="center"/>
              <w:rPr>
                <w:rFonts w:cs="Calibri"/>
                <w:b/>
                <w:color w:val="000000"/>
                <w:sz w:val="20"/>
                <w:szCs w:val="20"/>
                <w:lang w:val="ru-RU"/>
              </w:rPr>
            </w:pPr>
          </w:p>
        </w:tc>
        <w:tc>
          <w:tcPr>
            <w:tcW w:w="3946" w:type="dxa"/>
          </w:tcPr>
          <w:p w14:paraId="2A2CF059" w14:textId="77777777" w:rsidR="0079651C" w:rsidRDefault="00B766F1">
            <w:pPr>
              <w:widowControl w:val="0"/>
              <w:rPr>
                <w:rFonts w:cs="Calibri"/>
                <w:b/>
                <w:bCs/>
                <w:i/>
                <w:color w:val="000000"/>
                <w:sz w:val="20"/>
                <w:szCs w:val="20"/>
                <w:lang w:val="en-GB"/>
              </w:rPr>
            </w:pPr>
            <w:r>
              <w:rPr>
                <w:rFonts w:cs="Calibri"/>
                <w:b/>
                <w:bCs/>
                <w:i/>
                <w:color w:val="000000"/>
                <w:sz w:val="20"/>
                <w:szCs w:val="20"/>
                <w:lang w:val="en-GB"/>
              </w:rPr>
              <w:t>Implementation</w:t>
            </w:r>
          </w:p>
        </w:tc>
        <w:tc>
          <w:tcPr>
            <w:tcW w:w="260" w:type="dxa"/>
          </w:tcPr>
          <w:p w14:paraId="2A2CF05A" w14:textId="77777777" w:rsidR="0079651C" w:rsidRDefault="0079651C">
            <w:pPr>
              <w:widowControl w:val="0"/>
              <w:rPr>
                <w:rFonts w:cs="Calibri"/>
                <w:color w:val="000000"/>
                <w:sz w:val="20"/>
                <w:szCs w:val="20"/>
                <w:lang w:val="en-GB"/>
              </w:rPr>
            </w:pPr>
          </w:p>
        </w:tc>
        <w:tc>
          <w:tcPr>
            <w:tcW w:w="522" w:type="dxa"/>
          </w:tcPr>
          <w:p w14:paraId="2A2CF05B" w14:textId="77777777" w:rsidR="0079651C" w:rsidRDefault="0079651C">
            <w:pPr>
              <w:widowControl w:val="0"/>
              <w:jc w:val="center"/>
              <w:rPr>
                <w:rFonts w:cs="Calibri"/>
                <w:color w:val="000000"/>
                <w:sz w:val="20"/>
                <w:szCs w:val="20"/>
                <w:lang w:val="en-GB"/>
              </w:rPr>
            </w:pPr>
          </w:p>
        </w:tc>
        <w:tc>
          <w:tcPr>
            <w:tcW w:w="4339" w:type="dxa"/>
          </w:tcPr>
          <w:p w14:paraId="2A2CF05C" w14:textId="77777777" w:rsidR="0079651C" w:rsidRDefault="00B766F1">
            <w:pPr>
              <w:widowControl w:val="0"/>
              <w:rPr>
                <w:rFonts w:cs="Calibri"/>
                <w:b/>
                <w:bCs/>
                <w:i/>
                <w:iCs/>
                <w:color w:val="000000"/>
                <w:sz w:val="20"/>
                <w:szCs w:val="20"/>
                <w:lang w:val="ru-RU"/>
              </w:rPr>
            </w:pPr>
            <w:r>
              <w:rPr>
                <w:rFonts w:cs="Calibri"/>
                <w:b/>
                <w:bCs/>
                <w:i/>
                <w:iCs/>
                <w:color w:val="000000"/>
                <w:sz w:val="20"/>
                <w:szCs w:val="20"/>
                <w:lang w:val="ru-RU"/>
              </w:rPr>
              <w:t xml:space="preserve">Выполнение </w:t>
            </w:r>
          </w:p>
        </w:tc>
      </w:tr>
      <w:tr w:rsidR="0079651C" w:rsidRPr="001504A2" w14:paraId="2A2CF064" w14:textId="77777777">
        <w:tc>
          <w:tcPr>
            <w:tcW w:w="568" w:type="dxa"/>
          </w:tcPr>
          <w:p w14:paraId="2A2CF05E" w14:textId="77777777" w:rsidR="0079651C" w:rsidRDefault="0079651C">
            <w:pPr>
              <w:widowControl w:val="0"/>
              <w:jc w:val="center"/>
              <w:rPr>
                <w:rFonts w:cs="Calibri"/>
                <w:color w:val="000000"/>
                <w:sz w:val="20"/>
                <w:szCs w:val="20"/>
                <w:lang w:val="en-GB"/>
              </w:rPr>
            </w:pPr>
          </w:p>
        </w:tc>
        <w:tc>
          <w:tcPr>
            <w:tcW w:w="3946" w:type="dxa"/>
          </w:tcPr>
          <w:p w14:paraId="2A2CF05F" w14:textId="77777777" w:rsidR="0079651C" w:rsidRDefault="00B766F1">
            <w:pPr>
              <w:widowControl w:val="0"/>
              <w:rPr>
                <w:rFonts w:cs="Calibri"/>
                <w:color w:val="000000"/>
                <w:sz w:val="20"/>
                <w:szCs w:val="20"/>
                <w:lang w:val="en-US"/>
              </w:rPr>
            </w:pPr>
            <w:r>
              <w:rPr>
                <w:rFonts w:cs="Calibri"/>
                <w:color w:val="000000"/>
                <w:sz w:val="20"/>
                <w:szCs w:val="20"/>
                <w:lang w:val="en-GB"/>
              </w:rPr>
              <w:t>(4) The subject of the master's thesis can only be refused by the student once</w:t>
            </w:r>
            <w:r>
              <w:rPr>
                <w:rFonts w:cs="Calibri"/>
                <w:color w:val="000000"/>
                <w:sz w:val="20"/>
                <w:szCs w:val="20"/>
                <w:lang w:val="en-US"/>
              </w:rPr>
              <w:t xml:space="preserve"> before the beginning of the fourth (4th) semester.</w:t>
            </w:r>
          </w:p>
          <w:p w14:paraId="2A2CF060" w14:textId="77777777" w:rsidR="0079651C" w:rsidRDefault="0079651C">
            <w:pPr>
              <w:widowControl w:val="0"/>
              <w:rPr>
                <w:rFonts w:cs="Calibri"/>
                <w:color w:val="000000"/>
                <w:sz w:val="20"/>
                <w:szCs w:val="20"/>
                <w:lang w:val="en-GB"/>
              </w:rPr>
            </w:pPr>
          </w:p>
        </w:tc>
        <w:tc>
          <w:tcPr>
            <w:tcW w:w="260" w:type="dxa"/>
          </w:tcPr>
          <w:p w14:paraId="2A2CF061" w14:textId="77777777" w:rsidR="0079651C" w:rsidRDefault="0079651C">
            <w:pPr>
              <w:widowControl w:val="0"/>
              <w:rPr>
                <w:rFonts w:cs="Calibri"/>
                <w:color w:val="000000"/>
                <w:sz w:val="20"/>
                <w:szCs w:val="20"/>
                <w:lang w:val="en-GB"/>
              </w:rPr>
            </w:pPr>
          </w:p>
        </w:tc>
        <w:tc>
          <w:tcPr>
            <w:tcW w:w="522" w:type="dxa"/>
          </w:tcPr>
          <w:p w14:paraId="2A2CF062" w14:textId="77777777" w:rsidR="0079651C" w:rsidRDefault="0079651C">
            <w:pPr>
              <w:widowControl w:val="0"/>
              <w:jc w:val="center"/>
              <w:rPr>
                <w:rFonts w:cs="Calibri"/>
                <w:color w:val="000000"/>
                <w:sz w:val="20"/>
                <w:szCs w:val="20"/>
                <w:lang w:val="en-GB"/>
              </w:rPr>
            </w:pPr>
          </w:p>
        </w:tc>
        <w:tc>
          <w:tcPr>
            <w:tcW w:w="4339" w:type="dxa"/>
          </w:tcPr>
          <w:p w14:paraId="2A2CF063" w14:textId="77777777" w:rsidR="0079651C" w:rsidRDefault="00B766F1">
            <w:pPr>
              <w:widowControl w:val="0"/>
              <w:spacing w:after="120"/>
              <w:rPr>
                <w:sz w:val="20"/>
                <w:szCs w:val="20"/>
                <w:lang w:val="ru-RU"/>
              </w:rPr>
            </w:pPr>
            <w:r>
              <w:rPr>
                <w:rFonts w:cs="Calibri"/>
                <w:color w:val="000000"/>
                <w:sz w:val="20"/>
                <w:szCs w:val="20"/>
                <w:lang w:val="ru-RU"/>
              </w:rPr>
              <w:t xml:space="preserve">(4) </w:t>
            </w:r>
            <w:r>
              <w:rPr>
                <w:sz w:val="20"/>
                <w:szCs w:val="20"/>
                <w:lang w:val="ru-RU"/>
              </w:rPr>
              <w:t>Магистрант может отказаться от темы диссертации только один раз до начала четвертого семестра.</w:t>
            </w:r>
          </w:p>
        </w:tc>
      </w:tr>
      <w:tr w:rsidR="0079651C" w:rsidRPr="001504A2" w14:paraId="2A2CF06C" w14:textId="77777777">
        <w:tc>
          <w:tcPr>
            <w:tcW w:w="568" w:type="dxa"/>
          </w:tcPr>
          <w:p w14:paraId="2A2CF065" w14:textId="77777777" w:rsidR="0079651C" w:rsidRDefault="0079651C">
            <w:pPr>
              <w:widowControl w:val="0"/>
              <w:jc w:val="center"/>
              <w:rPr>
                <w:rFonts w:cs="Calibri"/>
                <w:color w:val="000000"/>
                <w:sz w:val="20"/>
                <w:szCs w:val="20"/>
                <w:lang w:val="ru-RU"/>
              </w:rPr>
            </w:pPr>
          </w:p>
        </w:tc>
        <w:tc>
          <w:tcPr>
            <w:tcW w:w="3946" w:type="dxa"/>
          </w:tcPr>
          <w:p w14:paraId="2A2CF066" w14:textId="77777777" w:rsidR="0079651C" w:rsidRDefault="00B766F1">
            <w:pPr>
              <w:widowControl w:val="0"/>
              <w:rPr>
                <w:rFonts w:cs="Calibri"/>
                <w:color w:val="000000"/>
                <w:sz w:val="20"/>
                <w:szCs w:val="20"/>
                <w:lang w:val="en-GB"/>
              </w:rPr>
            </w:pPr>
            <w:r>
              <w:rPr>
                <w:rFonts w:cs="Calibri"/>
                <w:color w:val="000000"/>
                <w:sz w:val="20"/>
                <w:szCs w:val="20"/>
                <w:lang w:val="en-GB"/>
              </w:rPr>
              <w:t>(5) While writing the master’s thesis, the student is entitled to guidance and advice from the supervising lecturer. The student must inform the supervising lecturer regularly of the progress being made.</w:t>
            </w:r>
          </w:p>
          <w:p w14:paraId="2A2CF067" w14:textId="77777777" w:rsidR="0079651C" w:rsidRDefault="0079651C">
            <w:pPr>
              <w:widowControl w:val="0"/>
              <w:rPr>
                <w:rFonts w:cs="Calibri"/>
                <w:color w:val="000000"/>
                <w:sz w:val="20"/>
                <w:szCs w:val="20"/>
                <w:lang w:val="en-GB"/>
              </w:rPr>
            </w:pPr>
          </w:p>
        </w:tc>
        <w:tc>
          <w:tcPr>
            <w:tcW w:w="260" w:type="dxa"/>
          </w:tcPr>
          <w:p w14:paraId="2A2CF068" w14:textId="77777777" w:rsidR="0079651C" w:rsidRDefault="0079651C">
            <w:pPr>
              <w:widowControl w:val="0"/>
              <w:rPr>
                <w:rFonts w:cs="Calibri"/>
                <w:color w:val="000000"/>
                <w:sz w:val="20"/>
                <w:szCs w:val="20"/>
                <w:lang w:val="en-GB"/>
              </w:rPr>
            </w:pPr>
          </w:p>
        </w:tc>
        <w:tc>
          <w:tcPr>
            <w:tcW w:w="522" w:type="dxa"/>
          </w:tcPr>
          <w:p w14:paraId="2A2CF069" w14:textId="77777777" w:rsidR="0079651C" w:rsidRDefault="0079651C">
            <w:pPr>
              <w:widowControl w:val="0"/>
              <w:jc w:val="center"/>
              <w:rPr>
                <w:rFonts w:cs="Calibri"/>
                <w:color w:val="000000"/>
                <w:sz w:val="20"/>
                <w:szCs w:val="20"/>
                <w:lang w:val="en-GB"/>
              </w:rPr>
            </w:pPr>
          </w:p>
        </w:tc>
        <w:tc>
          <w:tcPr>
            <w:tcW w:w="4339" w:type="dxa"/>
          </w:tcPr>
          <w:p w14:paraId="2A2CF06A" w14:textId="77777777" w:rsidR="0079651C" w:rsidRDefault="00B766F1">
            <w:pPr>
              <w:widowControl w:val="0"/>
              <w:rPr>
                <w:sz w:val="20"/>
                <w:szCs w:val="20"/>
                <w:lang w:val="ru-RU"/>
              </w:rPr>
            </w:pPr>
            <w:r>
              <w:rPr>
                <w:rFonts w:cs="Calibri"/>
                <w:color w:val="000000"/>
                <w:sz w:val="20"/>
                <w:szCs w:val="20"/>
                <w:lang w:val="ru-RU"/>
              </w:rPr>
              <w:t xml:space="preserve">(5) </w:t>
            </w:r>
            <w:r>
              <w:rPr>
                <w:sz w:val="20"/>
                <w:szCs w:val="20"/>
                <w:lang w:val="ru-RU"/>
              </w:rPr>
              <w:t>Во время подготовки магистерской диссертации магистрант имеет право на получение рекомендаций и консультаций от курирующего преподавателя/руководителя. Магистрант должен регулярно сообщать курирующему преподавателю о ходе выполнения диссертации.</w:t>
            </w:r>
          </w:p>
          <w:p w14:paraId="2A2CF06B" w14:textId="77777777" w:rsidR="0079651C" w:rsidRDefault="0079651C">
            <w:pPr>
              <w:widowControl w:val="0"/>
              <w:rPr>
                <w:sz w:val="20"/>
                <w:szCs w:val="20"/>
                <w:lang w:val="ru-RU"/>
              </w:rPr>
            </w:pPr>
          </w:p>
        </w:tc>
      </w:tr>
      <w:tr w:rsidR="0079651C" w:rsidRPr="001504A2" w14:paraId="2A2CF073" w14:textId="77777777">
        <w:tc>
          <w:tcPr>
            <w:tcW w:w="568" w:type="dxa"/>
          </w:tcPr>
          <w:p w14:paraId="2A2CF06D" w14:textId="77777777" w:rsidR="0079651C" w:rsidRDefault="0079651C">
            <w:pPr>
              <w:widowControl w:val="0"/>
              <w:jc w:val="center"/>
              <w:rPr>
                <w:rFonts w:cs="Calibri"/>
                <w:color w:val="000000"/>
                <w:sz w:val="20"/>
                <w:szCs w:val="20"/>
                <w:shd w:val="clear" w:color="auto" w:fill="FF0000"/>
                <w:lang w:val="ru-RU"/>
              </w:rPr>
            </w:pPr>
          </w:p>
        </w:tc>
        <w:tc>
          <w:tcPr>
            <w:tcW w:w="3946" w:type="dxa"/>
            <w:shd w:val="clear" w:color="auto" w:fill="FFFFFF"/>
          </w:tcPr>
          <w:p w14:paraId="2A2CF06E" w14:textId="77777777" w:rsidR="0079651C" w:rsidRPr="0036082D" w:rsidRDefault="00B766F1" w:rsidP="006C753E">
            <w:pPr>
              <w:rPr>
                <w:sz w:val="20"/>
                <w:szCs w:val="20"/>
                <w:lang w:val="en-US"/>
              </w:rPr>
            </w:pPr>
            <w:r w:rsidRPr="0036082D">
              <w:rPr>
                <w:sz w:val="20"/>
                <w:szCs w:val="20"/>
                <w:lang w:val="en-US"/>
              </w:rPr>
              <w:t>(6) Upon application by the student and with the approval of the supervising lecturer, the processing period can be extended by a maximum of two months if unforeseen problems arise. This also applies to particularly high levels of stress and strain, illnesses and in hardship cases.</w:t>
            </w:r>
          </w:p>
          <w:p w14:paraId="2A2CF06F" w14:textId="77777777" w:rsidR="0079651C" w:rsidRPr="0036082D" w:rsidRDefault="0079651C" w:rsidP="006C753E">
            <w:pPr>
              <w:rPr>
                <w:sz w:val="20"/>
                <w:szCs w:val="20"/>
                <w:lang w:val="en-US"/>
              </w:rPr>
            </w:pPr>
          </w:p>
        </w:tc>
        <w:tc>
          <w:tcPr>
            <w:tcW w:w="260" w:type="dxa"/>
          </w:tcPr>
          <w:p w14:paraId="2A2CF070" w14:textId="77777777" w:rsidR="0079651C" w:rsidRPr="0036082D" w:rsidRDefault="0079651C" w:rsidP="006C753E">
            <w:pPr>
              <w:rPr>
                <w:sz w:val="20"/>
                <w:szCs w:val="20"/>
                <w:lang w:val="en-US"/>
              </w:rPr>
            </w:pPr>
          </w:p>
        </w:tc>
        <w:tc>
          <w:tcPr>
            <w:tcW w:w="522" w:type="dxa"/>
            <w:shd w:val="clear" w:color="auto" w:fill="FFFFFF"/>
          </w:tcPr>
          <w:p w14:paraId="2A2CF071" w14:textId="77777777" w:rsidR="0079651C" w:rsidRPr="0036082D" w:rsidRDefault="0079651C" w:rsidP="006C753E">
            <w:pPr>
              <w:rPr>
                <w:sz w:val="20"/>
                <w:szCs w:val="20"/>
                <w:lang w:val="en-US"/>
              </w:rPr>
            </w:pPr>
          </w:p>
        </w:tc>
        <w:tc>
          <w:tcPr>
            <w:tcW w:w="4339" w:type="dxa"/>
            <w:shd w:val="clear" w:color="auto" w:fill="FFFFFF"/>
          </w:tcPr>
          <w:p w14:paraId="5FEA5C56" w14:textId="77777777" w:rsidR="0079651C" w:rsidRPr="0036082D" w:rsidRDefault="00B766F1" w:rsidP="006C753E">
            <w:pPr>
              <w:rPr>
                <w:sz w:val="20"/>
                <w:szCs w:val="20"/>
                <w:lang w:val="ru-RU"/>
              </w:rPr>
            </w:pPr>
            <w:r w:rsidRPr="0036082D">
              <w:rPr>
                <w:sz w:val="20"/>
                <w:szCs w:val="20"/>
                <w:lang w:val="ru-RU"/>
              </w:rPr>
              <w:t>(6) На основании письменного заявления магистранта и с согласия курирующего преподавателя срок выполнения диссертации может быть продлен максимум на два месяца в случае возникновения непредвиденных проблем с выполнением работы. Это касается также особых трудностей (жизненных ситуаций), болезней и тяжелых обстоятельств.</w:t>
            </w:r>
          </w:p>
          <w:p w14:paraId="2A2CF072" w14:textId="3AD6DD08" w:rsidR="006C753E" w:rsidRPr="0036082D" w:rsidRDefault="006C753E" w:rsidP="006C753E">
            <w:pPr>
              <w:rPr>
                <w:sz w:val="20"/>
                <w:szCs w:val="20"/>
                <w:lang w:val="ru-RU"/>
              </w:rPr>
            </w:pPr>
          </w:p>
        </w:tc>
      </w:tr>
      <w:tr w:rsidR="0079651C" w14:paraId="2A2CF079" w14:textId="77777777">
        <w:tc>
          <w:tcPr>
            <w:tcW w:w="568" w:type="dxa"/>
          </w:tcPr>
          <w:p w14:paraId="2A2CF074" w14:textId="77777777" w:rsidR="0079651C" w:rsidRDefault="0079651C">
            <w:pPr>
              <w:widowControl w:val="0"/>
              <w:jc w:val="center"/>
              <w:rPr>
                <w:rFonts w:cs="Calibri"/>
                <w:b/>
                <w:color w:val="000000"/>
                <w:sz w:val="20"/>
                <w:szCs w:val="20"/>
                <w:lang w:val="ru-RU"/>
              </w:rPr>
            </w:pPr>
          </w:p>
        </w:tc>
        <w:tc>
          <w:tcPr>
            <w:tcW w:w="3946" w:type="dxa"/>
          </w:tcPr>
          <w:p w14:paraId="2A2CF075" w14:textId="77777777" w:rsidR="0079651C" w:rsidRDefault="00B766F1">
            <w:pPr>
              <w:widowControl w:val="0"/>
              <w:rPr>
                <w:rFonts w:cs="Calibri"/>
                <w:b/>
                <w:bCs/>
                <w:i/>
                <w:color w:val="000000"/>
                <w:sz w:val="20"/>
                <w:szCs w:val="20"/>
                <w:lang w:val="en-GB"/>
              </w:rPr>
            </w:pPr>
            <w:r>
              <w:rPr>
                <w:rFonts w:cs="Calibri"/>
                <w:b/>
                <w:bCs/>
                <w:i/>
                <w:color w:val="000000"/>
                <w:sz w:val="20"/>
                <w:szCs w:val="20"/>
                <w:lang w:val="en-GB"/>
              </w:rPr>
              <w:t>Submission</w:t>
            </w:r>
          </w:p>
        </w:tc>
        <w:tc>
          <w:tcPr>
            <w:tcW w:w="260" w:type="dxa"/>
          </w:tcPr>
          <w:p w14:paraId="2A2CF076" w14:textId="77777777" w:rsidR="0079651C" w:rsidRDefault="0079651C">
            <w:pPr>
              <w:widowControl w:val="0"/>
              <w:rPr>
                <w:rFonts w:cs="Calibri"/>
                <w:color w:val="000000"/>
                <w:sz w:val="20"/>
                <w:szCs w:val="20"/>
                <w:lang w:val="en-GB"/>
              </w:rPr>
            </w:pPr>
          </w:p>
        </w:tc>
        <w:tc>
          <w:tcPr>
            <w:tcW w:w="522" w:type="dxa"/>
          </w:tcPr>
          <w:p w14:paraId="2A2CF077" w14:textId="77777777" w:rsidR="0079651C" w:rsidRDefault="0079651C">
            <w:pPr>
              <w:widowControl w:val="0"/>
              <w:jc w:val="center"/>
              <w:rPr>
                <w:rFonts w:cs="Calibri"/>
                <w:color w:val="000000"/>
                <w:sz w:val="20"/>
                <w:szCs w:val="20"/>
                <w:lang w:val="en-GB"/>
              </w:rPr>
            </w:pPr>
          </w:p>
        </w:tc>
        <w:tc>
          <w:tcPr>
            <w:tcW w:w="4339" w:type="dxa"/>
          </w:tcPr>
          <w:p w14:paraId="2A2CF078" w14:textId="77777777" w:rsidR="0079651C" w:rsidRDefault="00B766F1">
            <w:pPr>
              <w:widowControl w:val="0"/>
              <w:rPr>
                <w:rFonts w:cs="Calibri"/>
                <w:b/>
                <w:bCs/>
                <w:i/>
                <w:iCs/>
                <w:color w:val="000000"/>
                <w:sz w:val="20"/>
                <w:szCs w:val="20"/>
                <w:lang w:val="ru-RU"/>
              </w:rPr>
            </w:pPr>
            <w:r>
              <w:rPr>
                <w:rFonts w:cs="Calibri"/>
                <w:b/>
                <w:bCs/>
                <w:i/>
                <w:iCs/>
                <w:color w:val="000000"/>
                <w:sz w:val="20"/>
                <w:szCs w:val="20"/>
                <w:lang w:val="ru-RU"/>
              </w:rPr>
              <w:t>Сдача диссертации</w:t>
            </w:r>
          </w:p>
        </w:tc>
      </w:tr>
      <w:tr w:rsidR="0079651C" w:rsidRPr="001504A2" w14:paraId="2A2CF083" w14:textId="77777777">
        <w:tc>
          <w:tcPr>
            <w:tcW w:w="568" w:type="dxa"/>
          </w:tcPr>
          <w:p w14:paraId="2A2CF07A" w14:textId="77777777" w:rsidR="0079651C" w:rsidRDefault="0079651C">
            <w:pPr>
              <w:widowControl w:val="0"/>
              <w:jc w:val="center"/>
              <w:rPr>
                <w:rFonts w:cs="Calibri"/>
                <w:color w:val="000000"/>
                <w:sz w:val="20"/>
                <w:szCs w:val="20"/>
                <w:lang w:val="en-GB"/>
              </w:rPr>
            </w:pPr>
          </w:p>
        </w:tc>
        <w:tc>
          <w:tcPr>
            <w:tcW w:w="3946" w:type="dxa"/>
          </w:tcPr>
          <w:p w14:paraId="2A2CF07B" w14:textId="77777777" w:rsidR="0079651C" w:rsidRDefault="0079651C">
            <w:pPr>
              <w:widowControl w:val="0"/>
              <w:rPr>
                <w:rFonts w:cs="Calibri"/>
                <w:color w:val="000000"/>
                <w:sz w:val="20"/>
                <w:szCs w:val="20"/>
                <w:lang w:val="en-GB"/>
              </w:rPr>
            </w:pPr>
          </w:p>
          <w:p w14:paraId="2A2CF07C"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(7) The master's thesis must be submitted by </w:t>
            </w:r>
            <w:r>
              <w:rPr>
                <w:rFonts w:cs="Calibri"/>
                <w:color w:val="000000"/>
                <w:sz w:val="20"/>
                <w:szCs w:val="20"/>
                <w:lang w:val="en-GB"/>
              </w:rPr>
              <w:lastRenderedPageBreak/>
              <w:t>the given deadline. The student must affirm in writing that he/she has written the thesis him/herself and that no sources and aids other than those stated have been used.</w:t>
            </w:r>
          </w:p>
          <w:p w14:paraId="2A2CF07D" w14:textId="77777777" w:rsidR="0079651C" w:rsidRDefault="0079651C">
            <w:pPr>
              <w:widowControl w:val="0"/>
              <w:rPr>
                <w:rFonts w:cs="Calibri"/>
                <w:color w:val="000000"/>
                <w:sz w:val="20"/>
                <w:szCs w:val="20"/>
                <w:lang w:val="en-GB"/>
              </w:rPr>
            </w:pPr>
          </w:p>
        </w:tc>
        <w:tc>
          <w:tcPr>
            <w:tcW w:w="260" w:type="dxa"/>
          </w:tcPr>
          <w:p w14:paraId="2A2CF07E" w14:textId="77777777" w:rsidR="0079651C" w:rsidRDefault="0079651C">
            <w:pPr>
              <w:widowControl w:val="0"/>
              <w:rPr>
                <w:rFonts w:cs="Calibri"/>
                <w:color w:val="000000"/>
                <w:sz w:val="20"/>
                <w:szCs w:val="20"/>
                <w:lang w:val="en-GB"/>
              </w:rPr>
            </w:pPr>
          </w:p>
        </w:tc>
        <w:tc>
          <w:tcPr>
            <w:tcW w:w="522" w:type="dxa"/>
          </w:tcPr>
          <w:p w14:paraId="2A2CF07F" w14:textId="77777777" w:rsidR="0079651C" w:rsidRDefault="0079651C">
            <w:pPr>
              <w:widowControl w:val="0"/>
              <w:jc w:val="center"/>
              <w:rPr>
                <w:rFonts w:cs="Calibri"/>
                <w:color w:val="000000"/>
                <w:sz w:val="20"/>
                <w:szCs w:val="20"/>
                <w:lang w:val="en-GB"/>
              </w:rPr>
            </w:pPr>
          </w:p>
        </w:tc>
        <w:tc>
          <w:tcPr>
            <w:tcW w:w="4339" w:type="dxa"/>
          </w:tcPr>
          <w:p w14:paraId="2A2CF080" w14:textId="77777777" w:rsidR="0079651C" w:rsidRDefault="0079651C">
            <w:pPr>
              <w:widowControl w:val="0"/>
              <w:rPr>
                <w:rFonts w:cs="Calibri"/>
                <w:color w:val="000000"/>
                <w:sz w:val="20"/>
                <w:szCs w:val="20"/>
                <w:lang w:val="en-US"/>
              </w:rPr>
            </w:pPr>
          </w:p>
          <w:p w14:paraId="2A2CF081" w14:textId="77777777" w:rsidR="0079651C" w:rsidRDefault="00B766F1">
            <w:pPr>
              <w:widowControl w:val="0"/>
              <w:rPr>
                <w:sz w:val="20"/>
                <w:szCs w:val="20"/>
                <w:lang w:val="ru-RU"/>
              </w:rPr>
            </w:pPr>
            <w:r>
              <w:rPr>
                <w:rFonts w:cs="Calibri"/>
                <w:color w:val="000000"/>
                <w:sz w:val="20"/>
                <w:szCs w:val="20"/>
                <w:lang w:val="ru-RU"/>
              </w:rPr>
              <w:t xml:space="preserve">(7) </w:t>
            </w:r>
            <w:r>
              <w:rPr>
                <w:sz w:val="20"/>
                <w:szCs w:val="20"/>
                <w:lang w:val="ru-RU"/>
              </w:rPr>
              <w:t xml:space="preserve">Магистерская диссертация должна быть </w:t>
            </w:r>
            <w:r>
              <w:rPr>
                <w:sz w:val="20"/>
                <w:szCs w:val="20"/>
                <w:lang w:val="ru-RU"/>
              </w:rPr>
              <w:lastRenderedPageBreak/>
              <w:t>представлена в установленный срок. Магистрант должен в письменной форме заверить, что диссертация выполнена самостоятельно, и что не были использованы никакие другие источники и вспомогательные средства, кроме указанных.</w:t>
            </w:r>
          </w:p>
          <w:p w14:paraId="2A2CF082" w14:textId="77777777" w:rsidR="0079651C" w:rsidRDefault="0079651C">
            <w:pPr>
              <w:widowControl w:val="0"/>
              <w:rPr>
                <w:sz w:val="20"/>
                <w:szCs w:val="20"/>
                <w:lang w:val="ru-RU"/>
              </w:rPr>
            </w:pPr>
          </w:p>
        </w:tc>
      </w:tr>
      <w:tr w:rsidR="0079651C" w14:paraId="2A2CF089" w14:textId="77777777">
        <w:tc>
          <w:tcPr>
            <w:tcW w:w="568" w:type="dxa"/>
          </w:tcPr>
          <w:p w14:paraId="2A2CF084" w14:textId="77777777" w:rsidR="0079651C" w:rsidRDefault="0079651C">
            <w:pPr>
              <w:widowControl w:val="0"/>
              <w:jc w:val="center"/>
              <w:rPr>
                <w:rFonts w:cs="Calibri"/>
                <w:b/>
                <w:color w:val="000000"/>
                <w:sz w:val="20"/>
                <w:szCs w:val="20"/>
                <w:lang w:val="ru-RU"/>
              </w:rPr>
            </w:pPr>
          </w:p>
        </w:tc>
        <w:tc>
          <w:tcPr>
            <w:tcW w:w="3946" w:type="dxa"/>
          </w:tcPr>
          <w:p w14:paraId="2A2CF085" w14:textId="77777777" w:rsidR="0079651C" w:rsidRDefault="00B766F1">
            <w:pPr>
              <w:widowControl w:val="0"/>
              <w:rPr>
                <w:rFonts w:cs="Calibri"/>
                <w:i/>
                <w:color w:val="000000"/>
                <w:sz w:val="20"/>
                <w:szCs w:val="20"/>
                <w:lang w:val="en-GB"/>
              </w:rPr>
            </w:pPr>
            <w:r>
              <w:rPr>
                <w:rFonts w:cs="Calibri"/>
                <w:b/>
                <w:bCs/>
                <w:i/>
                <w:color w:val="000000"/>
                <w:sz w:val="20"/>
                <w:szCs w:val="20"/>
                <w:lang w:val="en-GB"/>
              </w:rPr>
              <w:t>Assessment</w:t>
            </w:r>
            <w:r>
              <w:rPr>
                <w:rFonts w:cs="Calibri"/>
                <w:i/>
                <w:color w:val="000000"/>
                <w:sz w:val="20"/>
                <w:szCs w:val="20"/>
                <w:lang w:val="en-GB"/>
              </w:rPr>
              <w:t xml:space="preserve"> </w:t>
            </w:r>
          </w:p>
        </w:tc>
        <w:tc>
          <w:tcPr>
            <w:tcW w:w="260" w:type="dxa"/>
          </w:tcPr>
          <w:p w14:paraId="2A2CF086" w14:textId="77777777" w:rsidR="0079651C" w:rsidRDefault="0079651C">
            <w:pPr>
              <w:widowControl w:val="0"/>
              <w:rPr>
                <w:rFonts w:cs="Calibri"/>
                <w:color w:val="000000"/>
                <w:sz w:val="20"/>
                <w:szCs w:val="20"/>
                <w:lang w:val="en-GB"/>
              </w:rPr>
            </w:pPr>
          </w:p>
        </w:tc>
        <w:tc>
          <w:tcPr>
            <w:tcW w:w="522" w:type="dxa"/>
          </w:tcPr>
          <w:p w14:paraId="2A2CF087" w14:textId="77777777" w:rsidR="0079651C" w:rsidRDefault="0079651C">
            <w:pPr>
              <w:widowControl w:val="0"/>
              <w:jc w:val="center"/>
              <w:rPr>
                <w:rFonts w:cs="Calibri"/>
                <w:color w:val="000000"/>
                <w:sz w:val="20"/>
                <w:szCs w:val="20"/>
                <w:lang w:val="en-GB"/>
              </w:rPr>
            </w:pPr>
          </w:p>
        </w:tc>
        <w:tc>
          <w:tcPr>
            <w:tcW w:w="4339" w:type="dxa"/>
          </w:tcPr>
          <w:p w14:paraId="2A2CF088" w14:textId="77777777" w:rsidR="0079651C" w:rsidRDefault="00B766F1">
            <w:pPr>
              <w:widowControl w:val="0"/>
              <w:rPr>
                <w:rFonts w:cs="Calibri"/>
                <w:b/>
                <w:bCs/>
                <w:i/>
                <w:iCs/>
                <w:color w:val="000000"/>
                <w:sz w:val="20"/>
                <w:szCs w:val="20"/>
                <w:lang w:val="ru-RU"/>
              </w:rPr>
            </w:pPr>
            <w:r>
              <w:rPr>
                <w:rFonts w:cs="Calibri"/>
                <w:b/>
                <w:bCs/>
                <w:i/>
                <w:iCs/>
                <w:color w:val="000000"/>
                <w:sz w:val="20"/>
                <w:szCs w:val="20"/>
                <w:lang w:val="ru-RU"/>
              </w:rPr>
              <w:t>Оценка</w:t>
            </w:r>
          </w:p>
        </w:tc>
      </w:tr>
      <w:tr w:rsidR="0079651C" w14:paraId="2A2CF092" w14:textId="77777777">
        <w:tc>
          <w:tcPr>
            <w:tcW w:w="568" w:type="dxa"/>
          </w:tcPr>
          <w:p w14:paraId="2A2CF08A" w14:textId="77777777" w:rsidR="0079651C" w:rsidRDefault="0079651C">
            <w:pPr>
              <w:widowControl w:val="0"/>
              <w:jc w:val="center"/>
              <w:rPr>
                <w:rFonts w:cs="Calibri"/>
                <w:color w:val="000000"/>
                <w:sz w:val="20"/>
                <w:szCs w:val="20"/>
                <w:shd w:val="clear" w:color="auto" w:fill="FF0000"/>
                <w:lang w:val="en-GB"/>
              </w:rPr>
            </w:pPr>
          </w:p>
        </w:tc>
        <w:tc>
          <w:tcPr>
            <w:tcW w:w="3946" w:type="dxa"/>
          </w:tcPr>
          <w:p w14:paraId="2A2CF08B" w14:textId="77777777" w:rsidR="0079651C" w:rsidRDefault="0079651C">
            <w:pPr>
              <w:widowControl w:val="0"/>
              <w:rPr>
                <w:rFonts w:cs="Calibri"/>
                <w:color w:val="000000"/>
                <w:sz w:val="20"/>
                <w:szCs w:val="20"/>
                <w:lang w:val="en-GB"/>
              </w:rPr>
            </w:pPr>
          </w:p>
          <w:p w14:paraId="2A2CF08C" w14:textId="77777777" w:rsidR="0079651C" w:rsidRDefault="00B766F1">
            <w:pPr>
              <w:widowControl w:val="0"/>
              <w:rPr>
                <w:rFonts w:cs="Calibri"/>
                <w:color w:val="000000"/>
                <w:sz w:val="20"/>
                <w:szCs w:val="20"/>
                <w:lang w:val="en-GB"/>
              </w:rPr>
            </w:pPr>
            <w:r>
              <w:rPr>
                <w:rFonts w:cs="Calibri"/>
                <w:color w:val="000000"/>
                <w:sz w:val="20"/>
                <w:szCs w:val="20"/>
                <w:lang w:val="en-GB"/>
              </w:rPr>
              <w:t>(8) The master's thesis will be assessed within four weeks after submission. Any delays in assessment must be justified to the examination board. The examination board may extend the deadline for the assessment.</w:t>
            </w:r>
          </w:p>
          <w:p w14:paraId="2A2CF08D" w14:textId="77777777" w:rsidR="0079651C" w:rsidRDefault="0079651C">
            <w:pPr>
              <w:widowControl w:val="0"/>
              <w:rPr>
                <w:rFonts w:cs="Calibri"/>
                <w:color w:val="000000"/>
                <w:sz w:val="20"/>
                <w:szCs w:val="20"/>
                <w:lang w:val="en-GB"/>
              </w:rPr>
            </w:pPr>
          </w:p>
        </w:tc>
        <w:tc>
          <w:tcPr>
            <w:tcW w:w="260" w:type="dxa"/>
          </w:tcPr>
          <w:p w14:paraId="2A2CF08E" w14:textId="77777777" w:rsidR="0079651C" w:rsidRDefault="0079651C">
            <w:pPr>
              <w:widowControl w:val="0"/>
              <w:rPr>
                <w:rFonts w:cs="Calibri"/>
                <w:color w:val="000000"/>
                <w:sz w:val="20"/>
                <w:szCs w:val="20"/>
                <w:lang w:val="en-GB"/>
              </w:rPr>
            </w:pPr>
          </w:p>
        </w:tc>
        <w:tc>
          <w:tcPr>
            <w:tcW w:w="522" w:type="dxa"/>
          </w:tcPr>
          <w:p w14:paraId="2A2CF08F" w14:textId="77777777" w:rsidR="0079651C" w:rsidRDefault="0079651C">
            <w:pPr>
              <w:widowControl w:val="0"/>
              <w:jc w:val="center"/>
              <w:rPr>
                <w:rFonts w:cs="Calibri"/>
                <w:color w:val="000000"/>
                <w:sz w:val="20"/>
                <w:szCs w:val="20"/>
                <w:shd w:val="clear" w:color="auto" w:fill="FF0000"/>
                <w:lang w:val="en-GB"/>
              </w:rPr>
            </w:pPr>
          </w:p>
        </w:tc>
        <w:tc>
          <w:tcPr>
            <w:tcW w:w="4339" w:type="dxa"/>
          </w:tcPr>
          <w:p w14:paraId="084E2E26" w14:textId="77777777" w:rsidR="00B766F1" w:rsidRPr="0036082D" w:rsidRDefault="00B766F1">
            <w:pPr>
              <w:widowControl w:val="0"/>
              <w:spacing w:after="120"/>
              <w:rPr>
                <w:rFonts w:cs="Calibri"/>
                <w:color w:val="000000"/>
                <w:sz w:val="20"/>
                <w:szCs w:val="20"/>
                <w:lang w:val="en-US"/>
              </w:rPr>
            </w:pPr>
          </w:p>
          <w:p w14:paraId="2A2CF091" w14:textId="6CD37C23" w:rsidR="0079651C" w:rsidRDefault="00B766F1">
            <w:pPr>
              <w:widowControl w:val="0"/>
              <w:spacing w:after="120"/>
              <w:rPr>
                <w:sz w:val="20"/>
                <w:szCs w:val="20"/>
                <w:lang w:val="ru-RU"/>
              </w:rPr>
            </w:pPr>
            <w:r>
              <w:rPr>
                <w:rFonts w:cs="Calibri"/>
                <w:color w:val="000000"/>
                <w:sz w:val="20"/>
                <w:szCs w:val="20"/>
                <w:lang w:val="ru-RU"/>
              </w:rPr>
              <w:t xml:space="preserve">(8) </w:t>
            </w:r>
            <w:r>
              <w:rPr>
                <w:sz w:val="20"/>
                <w:szCs w:val="20"/>
                <w:lang w:val="ru-RU"/>
              </w:rPr>
              <w:t>Оценка магистерской диссертации проводится в течение четырех недель после ее сдачи. Л</w:t>
            </w:r>
            <w:r>
              <w:rPr>
                <w:rFonts w:cs="Calibri"/>
                <w:color w:val="000000"/>
                <w:sz w:val="20"/>
                <w:szCs w:val="20"/>
                <w:lang w:val="ru-RU"/>
              </w:rPr>
              <w:t>юбые задержки в выставлении оценки должны быть обоснованы экзаменационным комитетом. Экзаменационный комитет может продлить срок выставления оценки.</w:t>
            </w:r>
          </w:p>
        </w:tc>
      </w:tr>
      <w:tr w:rsidR="0079651C" w:rsidRPr="001504A2" w14:paraId="2A2CF09B" w14:textId="77777777">
        <w:tc>
          <w:tcPr>
            <w:tcW w:w="568" w:type="dxa"/>
          </w:tcPr>
          <w:p w14:paraId="2A2CF093" w14:textId="77777777" w:rsidR="0079651C" w:rsidRDefault="0079651C">
            <w:pPr>
              <w:widowControl w:val="0"/>
              <w:jc w:val="center"/>
              <w:rPr>
                <w:rFonts w:cs="Calibri"/>
                <w:color w:val="000000"/>
                <w:sz w:val="20"/>
                <w:szCs w:val="20"/>
                <w:shd w:val="clear" w:color="auto" w:fill="FF4000"/>
                <w:lang w:val="ru-RU"/>
              </w:rPr>
            </w:pPr>
          </w:p>
        </w:tc>
        <w:tc>
          <w:tcPr>
            <w:tcW w:w="3946" w:type="dxa"/>
          </w:tcPr>
          <w:p w14:paraId="2A2CF094" w14:textId="77777777" w:rsidR="0079651C" w:rsidRDefault="0079651C">
            <w:pPr>
              <w:widowControl w:val="0"/>
              <w:rPr>
                <w:rFonts w:cs="Calibri"/>
                <w:color w:val="000000"/>
                <w:sz w:val="20"/>
                <w:szCs w:val="20"/>
                <w:lang w:val="en-GB"/>
              </w:rPr>
            </w:pPr>
          </w:p>
          <w:p w14:paraId="2A2CF095"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(9) Differentiated marks should be used in line with § 15 </w:t>
            </w:r>
            <w:r>
              <w:rPr>
                <w:rFonts w:cs="Calibri"/>
                <w:color w:val="000000"/>
                <w:sz w:val="20"/>
                <w:szCs w:val="20"/>
                <w:lang w:val="en-US"/>
              </w:rPr>
              <w:t>(3</w:t>
            </w:r>
            <w:r>
              <w:rPr>
                <w:rFonts w:cs="Calibri"/>
                <w:color w:val="000000"/>
                <w:sz w:val="20"/>
                <w:szCs w:val="20"/>
                <w:lang w:val="en-GB"/>
              </w:rPr>
              <w:t>) to assess the master's thesis. The assessment is made in the form of an expert report written by the supervising lecturer. The second expert (in line with § 18 (8)) writes a further expert report containing</w:t>
            </w:r>
          </w:p>
          <w:p w14:paraId="2A2CF096" w14:textId="77777777" w:rsidR="0079651C" w:rsidRDefault="00B766F1">
            <w:pPr>
              <w:widowControl w:val="0"/>
              <w:rPr>
                <w:rFonts w:cs="Calibri"/>
                <w:color w:val="000000"/>
                <w:sz w:val="20"/>
                <w:szCs w:val="20"/>
                <w:lang w:val="en-GB"/>
              </w:rPr>
            </w:pPr>
            <w:r>
              <w:rPr>
                <w:rFonts w:cs="Calibri"/>
                <w:color w:val="000000"/>
                <w:sz w:val="20"/>
                <w:szCs w:val="20"/>
                <w:lang w:val="en-GB"/>
              </w:rPr>
              <w:t>an assessment.</w:t>
            </w:r>
          </w:p>
        </w:tc>
        <w:tc>
          <w:tcPr>
            <w:tcW w:w="260" w:type="dxa"/>
          </w:tcPr>
          <w:p w14:paraId="2A2CF097" w14:textId="77777777" w:rsidR="0079651C" w:rsidRDefault="0079651C">
            <w:pPr>
              <w:widowControl w:val="0"/>
              <w:rPr>
                <w:rFonts w:cs="Calibri"/>
                <w:color w:val="000000"/>
                <w:sz w:val="20"/>
                <w:szCs w:val="20"/>
                <w:lang w:val="en-GB"/>
              </w:rPr>
            </w:pPr>
          </w:p>
        </w:tc>
        <w:tc>
          <w:tcPr>
            <w:tcW w:w="522" w:type="dxa"/>
          </w:tcPr>
          <w:p w14:paraId="2A2CF098" w14:textId="77777777" w:rsidR="0079651C" w:rsidRDefault="0079651C">
            <w:pPr>
              <w:widowControl w:val="0"/>
              <w:rPr>
                <w:shd w:val="clear" w:color="auto" w:fill="FF4000"/>
              </w:rPr>
            </w:pPr>
          </w:p>
        </w:tc>
        <w:tc>
          <w:tcPr>
            <w:tcW w:w="4339" w:type="dxa"/>
          </w:tcPr>
          <w:p w14:paraId="2A2CF099" w14:textId="77777777" w:rsidR="0079651C" w:rsidRDefault="0079651C">
            <w:pPr>
              <w:widowControl w:val="0"/>
              <w:rPr>
                <w:rFonts w:cs="Calibri"/>
                <w:color w:val="000000"/>
                <w:sz w:val="20"/>
                <w:szCs w:val="20"/>
                <w:shd w:val="clear" w:color="auto" w:fill="FFFF00"/>
                <w:lang w:val="ru-RU"/>
              </w:rPr>
            </w:pPr>
          </w:p>
          <w:p w14:paraId="2A2CF09A" w14:textId="77777777" w:rsidR="0079651C" w:rsidRDefault="00B766F1">
            <w:pPr>
              <w:widowControl w:val="0"/>
              <w:spacing w:after="120"/>
              <w:rPr>
                <w:lang w:val="ru-RU"/>
              </w:rPr>
            </w:pPr>
            <w:r>
              <w:rPr>
                <w:rFonts w:cs="Calibri"/>
                <w:color w:val="000000"/>
                <w:sz w:val="20"/>
                <w:szCs w:val="20"/>
                <w:lang w:val="ru-RU"/>
              </w:rPr>
              <w:t xml:space="preserve">(9) </w:t>
            </w:r>
            <w:r>
              <w:rPr>
                <w:sz w:val="20"/>
                <w:szCs w:val="20"/>
                <w:lang w:val="ru-RU"/>
              </w:rPr>
              <w:t xml:space="preserve">Для оценивания магистерской диссертации используются дифференцированные оценки согласно </w:t>
            </w:r>
            <w:r>
              <w:rPr>
                <w:rFonts w:cs="Calibri"/>
                <w:color w:val="000000"/>
                <w:sz w:val="20"/>
                <w:szCs w:val="20"/>
                <w:lang w:val="ru-RU"/>
              </w:rPr>
              <w:t>§ 15 (3).</w:t>
            </w:r>
            <w:r>
              <w:rPr>
                <w:sz w:val="20"/>
                <w:szCs w:val="20"/>
                <w:lang w:val="ru-RU"/>
              </w:rPr>
              <w:t xml:space="preserve"> Курирующий преподаватель оценивает работу в форме письменного экспертного заключения. Второй эксперт/рецензент предоставляет дополнительное экспертное заключение по работе согласно § 18 (8).</w:t>
            </w:r>
          </w:p>
        </w:tc>
      </w:tr>
      <w:tr w:rsidR="0079651C" w:rsidRPr="001504A2" w14:paraId="2A2CF0A5" w14:textId="77777777">
        <w:tc>
          <w:tcPr>
            <w:tcW w:w="568" w:type="dxa"/>
          </w:tcPr>
          <w:p w14:paraId="2A2CF09C" w14:textId="77777777" w:rsidR="0079651C" w:rsidRDefault="0079651C">
            <w:pPr>
              <w:widowControl w:val="0"/>
              <w:jc w:val="center"/>
              <w:rPr>
                <w:rFonts w:cs="Calibri"/>
                <w:color w:val="000000"/>
                <w:sz w:val="20"/>
                <w:szCs w:val="20"/>
                <w:shd w:val="clear" w:color="auto" w:fill="FF4000"/>
                <w:lang w:val="ru-RU"/>
              </w:rPr>
            </w:pPr>
          </w:p>
        </w:tc>
        <w:tc>
          <w:tcPr>
            <w:tcW w:w="3946" w:type="dxa"/>
          </w:tcPr>
          <w:p w14:paraId="2A2CF09D" w14:textId="77777777" w:rsidR="0079651C" w:rsidRDefault="0079651C">
            <w:pPr>
              <w:widowControl w:val="0"/>
              <w:rPr>
                <w:rFonts w:cs="Calibri"/>
                <w:color w:val="FF0000"/>
                <w:sz w:val="20"/>
                <w:szCs w:val="20"/>
                <w:lang w:val="ru-RU"/>
              </w:rPr>
            </w:pPr>
          </w:p>
          <w:p w14:paraId="2A2CF09E" w14:textId="77777777" w:rsidR="0079651C" w:rsidRDefault="00B766F1">
            <w:pPr>
              <w:widowControl w:val="0"/>
              <w:rPr>
                <w:rFonts w:cs="Calibri"/>
                <w:sz w:val="20"/>
                <w:szCs w:val="20"/>
                <w:lang w:val="en-GB"/>
              </w:rPr>
            </w:pPr>
            <w:r>
              <w:rPr>
                <w:rFonts w:cs="Calibri"/>
                <w:color w:val="000000"/>
                <w:sz w:val="20"/>
                <w:szCs w:val="20"/>
                <w:lang w:val="en-GB"/>
              </w:rPr>
              <w:t>(10) The examination committee awards the final mark for the master's thesis. If no consensus can be reached concerning the mark, the chair of the responsible examination board shall decide on the final mark</w:t>
            </w:r>
            <w:r>
              <w:rPr>
                <w:rFonts w:cs="Calibri"/>
                <w:sz w:val="20"/>
                <w:szCs w:val="20"/>
                <w:lang w:val="en-GB"/>
              </w:rPr>
              <w:t>, possibly after consulting another specialist lecturer as an additional expert.</w:t>
            </w:r>
          </w:p>
          <w:p w14:paraId="2A2CF09F" w14:textId="77777777" w:rsidR="0079651C" w:rsidRDefault="0079651C">
            <w:pPr>
              <w:widowControl w:val="0"/>
              <w:rPr>
                <w:rFonts w:cs="Calibri"/>
                <w:color w:val="000000"/>
                <w:sz w:val="20"/>
                <w:szCs w:val="20"/>
                <w:lang w:val="en-GB"/>
              </w:rPr>
            </w:pPr>
          </w:p>
          <w:p w14:paraId="2A2CF0A0" w14:textId="77777777" w:rsidR="0079651C" w:rsidRDefault="0079651C">
            <w:pPr>
              <w:widowControl w:val="0"/>
              <w:rPr>
                <w:rFonts w:cs="Calibri"/>
                <w:color w:val="000000"/>
                <w:sz w:val="20"/>
                <w:szCs w:val="20"/>
                <w:lang w:val="en-GB"/>
              </w:rPr>
            </w:pPr>
          </w:p>
        </w:tc>
        <w:tc>
          <w:tcPr>
            <w:tcW w:w="260" w:type="dxa"/>
          </w:tcPr>
          <w:p w14:paraId="2A2CF0A1" w14:textId="77777777" w:rsidR="0079651C" w:rsidRDefault="0079651C">
            <w:pPr>
              <w:widowControl w:val="0"/>
              <w:rPr>
                <w:rFonts w:cs="Calibri"/>
                <w:color w:val="000000"/>
                <w:sz w:val="20"/>
                <w:szCs w:val="20"/>
                <w:lang w:val="en-GB"/>
              </w:rPr>
            </w:pPr>
          </w:p>
        </w:tc>
        <w:tc>
          <w:tcPr>
            <w:tcW w:w="522" w:type="dxa"/>
          </w:tcPr>
          <w:p w14:paraId="2A2CF0A2" w14:textId="77777777" w:rsidR="0079651C" w:rsidRDefault="0079651C">
            <w:pPr>
              <w:widowControl w:val="0"/>
              <w:jc w:val="center"/>
              <w:rPr>
                <w:rFonts w:cs="Calibri"/>
                <w:color w:val="000000"/>
                <w:sz w:val="20"/>
                <w:szCs w:val="20"/>
                <w:shd w:val="clear" w:color="auto" w:fill="FF4000"/>
                <w:lang w:val="en-GB"/>
              </w:rPr>
            </w:pPr>
          </w:p>
        </w:tc>
        <w:tc>
          <w:tcPr>
            <w:tcW w:w="4339" w:type="dxa"/>
          </w:tcPr>
          <w:p w14:paraId="2A2CF0A3" w14:textId="77777777" w:rsidR="0079651C" w:rsidRDefault="0079651C">
            <w:pPr>
              <w:widowControl w:val="0"/>
              <w:rPr>
                <w:rFonts w:cs="Calibri"/>
                <w:color w:val="000000"/>
                <w:sz w:val="20"/>
                <w:szCs w:val="20"/>
                <w:shd w:val="clear" w:color="auto" w:fill="FFFF00"/>
                <w:lang w:val="en-US"/>
              </w:rPr>
            </w:pPr>
          </w:p>
          <w:p w14:paraId="2A2CF0A4" w14:textId="77777777" w:rsidR="0079651C" w:rsidRDefault="00B766F1">
            <w:pPr>
              <w:widowControl w:val="0"/>
              <w:spacing w:after="120"/>
              <w:rPr>
                <w:sz w:val="20"/>
                <w:szCs w:val="20"/>
                <w:lang w:val="ru-RU"/>
              </w:rPr>
            </w:pPr>
            <w:r>
              <w:rPr>
                <w:rFonts w:cs="Calibri"/>
                <w:color w:val="000000"/>
                <w:sz w:val="20"/>
                <w:szCs w:val="20"/>
                <w:lang w:val="ru-RU"/>
              </w:rPr>
              <w:t xml:space="preserve">(10) </w:t>
            </w:r>
            <w:r>
              <w:rPr>
                <w:sz w:val="20"/>
                <w:szCs w:val="20"/>
                <w:lang w:val="ru-RU"/>
              </w:rPr>
              <w:t>Окончательную оценку за магистерскую диссертацию определяет экзаменационная комиссия. При невозможности вывести единую оценку председатель соответствующего экзаменационного комитета принимает решение об окончательной оценке, при необходимости, с привлечением мнения еще одного преподавателя в качестве дополнительного эксперта.</w:t>
            </w:r>
          </w:p>
        </w:tc>
      </w:tr>
      <w:tr w:rsidR="0079651C" w14:paraId="2A2CF0AB" w14:textId="77777777">
        <w:tc>
          <w:tcPr>
            <w:tcW w:w="568" w:type="dxa"/>
          </w:tcPr>
          <w:p w14:paraId="2A2CF0A6" w14:textId="77777777" w:rsidR="0079651C" w:rsidRDefault="0079651C">
            <w:pPr>
              <w:widowControl w:val="0"/>
              <w:jc w:val="center"/>
              <w:rPr>
                <w:rFonts w:cs="Calibri"/>
                <w:b/>
                <w:color w:val="000000"/>
                <w:sz w:val="20"/>
                <w:szCs w:val="20"/>
                <w:lang w:val="ru-RU"/>
              </w:rPr>
            </w:pPr>
          </w:p>
        </w:tc>
        <w:tc>
          <w:tcPr>
            <w:tcW w:w="3946" w:type="dxa"/>
          </w:tcPr>
          <w:p w14:paraId="2A2CF0A7" w14:textId="77777777" w:rsidR="0079651C" w:rsidRDefault="00B766F1">
            <w:pPr>
              <w:widowControl w:val="0"/>
              <w:rPr>
                <w:rFonts w:cs="Calibri"/>
                <w:b/>
                <w:bCs/>
                <w:i/>
                <w:color w:val="000000"/>
                <w:sz w:val="20"/>
                <w:szCs w:val="20"/>
                <w:lang w:val="en-GB"/>
              </w:rPr>
            </w:pPr>
            <w:r>
              <w:rPr>
                <w:rFonts w:cs="Calibri"/>
                <w:b/>
                <w:bCs/>
                <w:i/>
                <w:color w:val="000000"/>
                <w:sz w:val="20"/>
                <w:szCs w:val="20"/>
                <w:lang w:val="en-GB"/>
              </w:rPr>
              <w:t>Repetition</w:t>
            </w:r>
          </w:p>
        </w:tc>
        <w:tc>
          <w:tcPr>
            <w:tcW w:w="260" w:type="dxa"/>
          </w:tcPr>
          <w:p w14:paraId="2A2CF0A8" w14:textId="77777777" w:rsidR="0079651C" w:rsidRDefault="0079651C">
            <w:pPr>
              <w:widowControl w:val="0"/>
              <w:rPr>
                <w:rFonts w:cs="Calibri"/>
                <w:color w:val="000000"/>
                <w:sz w:val="20"/>
                <w:szCs w:val="20"/>
                <w:lang w:val="en-GB"/>
              </w:rPr>
            </w:pPr>
          </w:p>
        </w:tc>
        <w:tc>
          <w:tcPr>
            <w:tcW w:w="522" w:type="dxa"/>
          </w:tcPr>
          <w:p w14:paraId="2A2CF0A9" w14:textId="77777777" w:rsidR="0079651C" w:rsidRDefault="0079651C">
            <w:pPr>
              <w:widowControl w:val="0"/>
              <w:jc w:val="center"/>
              <w:rPr>
                <w:rFonts w:cs="Calibri"/>
                <w:color w:val="000000"/>
                <w:sz w:val="20"/>
                <w:szCs w:val="20"/>
                <w:lang w:val="en-GB"/>
              </w:rPr>
            </w:pPr>
          </w:p>
        </w:tc>
        <w:tc>
          <w:tcPr>
            <w:tcW w:w="4339" w:type="dxa"/>
          </w:tcPr>
          <w:p w14:paraId="2A2CF0AA" w14:textId="77777777" w:rsidR="0079651C" w:rsidRDefault="00B766F1">
            <w:pPr>
              <w:widowControl w:val="0"/>
              <w:rPr>
                <w:rFonts w:cs="Calibri"/>
                <w:b/>
                <w:bCs/>
                <w:i/>
                <w:iCs/>
                <w:color w:val="000000"/>
                <w:sz w:val="20"/>
                <w:szCs w:val="20"/>
                <w:lang w:val="ru-RU"/>
              </w:rPr>
            </w:pPr>
            <w:r>
              <w:rPr>
                <w:rFonts w:cs="Calibri"/>
                <w:b/>
                <w:bCs/>
                <w:i/>
                <w:iCs/>
                <w:color w:val="000000"/>
                <w:sz w:val="20"/>
                <w:szCs w:val="20"/>
                <w:lang w:val="ru-RU"/>
              </w:rPr>
              <w:t xml:space="preserve">Повторная сдача </w:t>
            </w:r>
          </w:p>
        </w:tc>
      </w:tr>
      <w:tr w:rsidR="0079651C" w:rsidRPr="001504A2" w14:paraId="2A2CF0B5" w14:textId="77777777">
        <w:tc>
          <w:tcPr>
            <w:tcW w:w="568" w:type="dxa"/>
          </w:tcPr>
          <w:p w14:paraId="2A2CF0AC" w14:textId="77777777" w:rsidR="0079651C" w:rsidRDefault="0079651C">
            <w:pPr>
              <w:widowControl w:val="0"/>
              <w:jc w:val="center"/>
              <w:rPr>
                <w:rFonts w:cs="Calibri"/>
                <w:color w:val="000000"/>
                <w:sz w:val="20"/>
                <w:szCs w:val="20"/>
                <w:shd w:val="clear" w:color="auto" w:fill="FF0000"/>
                <w:lang w:val="en-GB"/>
              </w:rPr>
            </w:pPr>
          </w:p>
        </w:tc>
        <w:tc>
          <w:tcPr>
            <w:tcW w:w="3946" w:type="dxa"/>
          </w:tcPr>
          <w:p w14:paraId="2A2CF0AD" w14:textId="77777777" w:rsidR="0079651C" w:rsidRDefault="0079651C">
            <w:pPr>
              <w:widowControl w:val="0"/>
              <w:rPr>
                <w:rFonts w:cs="Calibri"/>
                <w:color w:val="000000"/>
                <w:sz w:val="20"/>
                <w:szCs w:val="20"/>
                <w:shd w:val="clear" w:color="auto" w:fill="81D41A"/>
                <w:lang w:val="en-GB"/>
              </w:rPr>
            </w:pPr>
          </w:p>
          <w:p w14:paraId="2A2CF0AE"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(11) If the master’s thesis is deemed ‘inadequate’ </w:t>
            </w:r>
            <w:r>
              <w:rPr>
                <w:rFonts w:cs="Calibri"/>
                <w:color w:val="000000"/>
                <w:sz w:val="20"/>
                <w:szCs w:val="20"/>
                <w:lang w:val="en-US"/>
              </w:rPr>
              <w:t>in line with (9)</w:t>
            </w:r>
            <w:r>
              <w:rPr>
                <w:rFonts w:cs="Calibri"/>
                <w:color w:val="000000"/>
                <w:sz w:val="20"/>
                <w:szCs w:val="20"/>
                <w:lang w:val="en-GB"/>
              </w:rPr>
              <w:t>, no oral defence takes place. The master’s thesis must be repeated with a new subject.</w:t>
            </w:r>
            <w:r>
              <w:rPr>
                <w:rFonts w:cs="Calibri"/>
                <w:color w:val="000000"/>
                <w:sz w:val="20"/>
                <w:szCs w:val="20"/>
                <w:lang w:val="en-US"/>
              </w:rPr>
              <w:t xml:space="preserve"> </w:t>
            </w:r>
            <w:r>
              <w:rPr>
                <w:rFonts w:cs="Calibri"/>
                <w:color w:val="000000"/>
                <w:sz w:val="20"/>
                <w:szCs w:val="20"/>
                <w:lang w:val="en-GB"/>
              </w:rPr>
              <w:t>Repetition is admissible twice within a period of five years.</w:t>
            </w:r>
          </w:p>
          <w:p w14:paraId="2A2CF0AF" w14:textId="77777777" w:rsidR="0079651C" w:rsidRDefault="0079651C">
            <w:pPr>
              <w:widowControl w:val="0"/>
              <w:rPr>
                <w:rFonts w:cs="Calibri"/>
                <w:color w:val="000000"/>
                <w:sz w:val="20"/>
                <w:szCs w:val="20"/>
                <w:lang w:val="en-GB"/>
              </w:rPr>
            </w:pPr>
          </w:p>
          <w:p w14:paraId="2A2CF0B0" w14:textId="77777777" w:rsidR="0079651C" w:rsidRDefault="0079651C">
            <w:pPr>
              <w:widowControl w:val="0"/>
              <w:rPr>
                <w:rFonts w:cs="Calibri"/>
                <w:color w:val="000000"/>
                <w:sz w:val="20"/>
                <w:szCs w:val="20"/>
                <w:lang w:val="en-GB"/>
              </w:rPr>
            </w:pPr>
          </w:p>
        </w:tc>
        <w:tc>
          <w:tcPr>
            <w:tcW w:w="260" w:type="dxa"/>
          </w:tcPr>
          <w:p w14:paraId="2A2CF0B1" w14:textId="77777777" w:rsidR="0079651C" w:rsidRDefault="0079651C">
            <w:pPr>
              <w:widowControl w:val="0"/>
              <w:rPr>
                <w:rFonts w:cs="Calibri"/>
                <w:color w:val="000000"/>
                <w:sz w:val="20"/>
                <w:szCs w:val="20"/>
                <w:lang w:val="en-GB"/>
              </w:rPr>
            </w:pPr>
          </w:p>
        </w:tc>
        <w:tc>
          <w:tcPr>
            <w:tcW w:w="522" w:type="dxa"/>
          </w:tcPr>
          <w:p w14:paraId="2A2CF0B2" w14:textId="77777777" w:rsidR="0079651C" w:rsidRDefault="0079651C">
            <w:pPr>
              <w:widowControl w:val="0"/>
              <w:jc w:val="center"/>
              <w:rPr>
                <w:rFonts w:cs="Calibri"/>
                <w:color w:val="000000"/>
                <w:sz w:val="20"/>
                <w:szCs w:val="20"/>
                <w:shd w:val="clear" w:color="auto" w:fill="FF0000"/>
                <w:lang w:val="en-GB"/>
              </w:rPr>
            </w:pPr>
          </w:p>
        </w:tc>
        <w:tc>
          <w:tcPr>
            <w:tcW w:w="4339" w:type="dxa"/>
          </w:tcPr>
          <w:p w14:paraId="2A2CF0B3" w14:textId="77777777" w:rsidR="0079651C" w:rsidRDefault="0079651C">
            <w:pPr>
              <w:widowControl w:val="0"/>
              <w:rPr>
                <w:rFonts w:cs="Calibri"/>
                <w:color w:val="000000"/>
                <w:sz w:val="20"/>
                <w:szCs w:val="20"/>
                <w:lang w:val="en-US"/>
              </w:rPr>
            </w:pPr>
          </w:p>
          <w:p w14:paraId="2A2CF0B4" w14:textId="77777777" w:rsidR="0079651C" w:rsidRDefault="00B766F1">
            <w:pPr>
              <w:widowControl w:val="0"/>
              <w:rPr>
                <w:lang w:val="ru-RU"/>
              </w:rPr>
            </w:pPr>
            <w:r>
              <w:rPr>
                <w:rFonts w:cs="Calibri"/>
                <w:color w:val="000000"/>
                <w:sz w:val="20"/>
                <w:szCs w:val="20"/>
                <w:lang w:val="ru-RU"/>
              </w:rPr>
              <w:t xml:space="preserve">(11) При получении неудовлетворительной оценки согласно пункту (9) магистрант не допускается к устной защите. Магистерскую </w:t>
            </w:r>
            <w:r>
              <w:rPr>
                <w:sz w:val="20"/>
                <w:szCs w:val="20"/>
                <w:lang w:val="ru-RU"/>
              </w:rPr>
              <w:t>диссертацию</w:t>
            </w:r>
            <w:r>
              <w:rPr>
                <w:rFonts w:cs="Calibri"/>
                <w:color w:val="000000"/>
                <w:sz w:val="20"/>
                <w:szCs w:val="20"/>
                <w:lang w:val="ru-RU"/>
              </w:rPr>
              <w:t xml:space="preserve"> необходимо повторить с новой темой. В целом, пересдача допускается дважды в течение следующих пяти лет.</w:t>
            </w:r>
          </w:p>
        </w:tc>
      </w:tr>
      <w:tr w:rsidR="0079651C" w14:paraId="2A2CF0BB" w14:textId="77777777">
        <w:tc>
          <w:tcPr>
            <w:tcW w:w="568" w:type="dxa"/>
          </w:tcPr>
          <w:p w14:paraId="2A2CF0B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§19</w:t>
            </w:r>
          </w:p>
        </w:tc>
        <w:tc>
          <w:tcPr>
            <w:tcW w:w="3946" w:type="dxa"/>
          </w:tcPr>
          <w:p w14:paraId="2A2CF0B7" w14:textId="77777777" w:rsidR="0079651C" w:rsidRDefault="00B766F1">
            <w:pPr>
              <w:pStyle w:val="Heading2"/>
              <w:widowControl w:val="0"/>
              <w:spacing w:before="0" w:line="240" w:lineRule="auto"/>
              <w:rPr>
                <w:rFonts w:ascii="Calibri" w:hAnsi="Calibri" w:cs="Calibri"/>
                <w:b/>
                <w:color w:val="000000"/>
                <w:sz w:val="20"/>
                <w:szCs w:val="20"/>
              </w:rPr>
            </w:pPr>
            <w:bookmarkStart w:id="18" w:name="_Toc31719478"/>
            <w:r>
              <w:rPr>
                <w:rFonts w:ascii="Calibri" w:hAnsi="Calibri" w:cs="Calibri"/>
                <w:b/>
                <w:color w:val="000000"/>
                <w:sz w:val="20"/>
                <w:szCs w:val="20"/>
              </w:rPr>
              <w:t>Oral defence</w:t>
            </w:r>
            <w:bookmarkEnd w:id="18"/>
            <w:r>
              <w:rPr>
                <w:rFonts w:ascii="Calibri" w:hAnsi="Calibri" w:cs="Calibri"/>
                <w:b/>
                <w:color w:val="000000"/>
                <w:sz w:val="20"/>
                <w:szCs w:val="20"/>
              </w:rPr>
              <w:t xml:space="preserve"> </w:t>
            </w:r>
          </w:p>
        </w:tc>
        <w:tc>
          <w:tcPr>
            <w:tcW w:w="260" w:type="dxa"/>
          </w:tcPr>
          <w:p w14:paraId="2A2CF0B8" w14:textId="77777777" w:rsidR="0079651C" w:rsidRDefault="0079651C">
            <w:pPr>
              <w:widowControl w:val="0"/>
              <w:rPr>
                <w:rFonts w:cs="Calibri"/>
                <w:b/>
                <w:color w:val="000000"/>
                <w:sz w:val="20"/>
                <w:szCs w:val="20"/>
                <w:lang w:val="en-GB"/>
              </w:rPr>
            </w:pPr>
          </w:p>
        </w:tc>
        <w:tc>
          <w:tcPr>
            <w:tcW w:w="522" w:type="dxa"/>
          </w:tcPr>
          <w:p w14:paraId="2A2CF0B9"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§19</w:t>
            </w:r>
          </w:p>
        </w:tc>
        <w:tc>
          <w:tcPr>
            <w:tcW w:w="4339" w:type="dxa"/>
          </w:tcPr>
          <w:p w14:paraId="2A2CF0BA" w14:textId="77777777" w:rsidR="0079651C" w:rsidRDefault="00B766F1">
            <w:pPr>
              <w:widowControl w:val="0"/>
              <w:rPr>
                <w:rFonts w:cs="Calibri"/>
                <w:b/>
                <w:color w:val="000000"/>
                <w:sz w:val="20"/>
                <w:szCs w:val="20"/>
                <w:lang w:val="en-GB"/>
              </w:rPr>
            </w:pPr>
            <w:proofErr w:type="spellStart"/>
            <w:r>
              <w:rPr>
                <w:rFonts w:cs="Calibri"/>
                <w:b/>
                <w:color w:val="000000"/>
                <w:sz w:val="20"/>
                <w:szCs w:val="20"/>
                <w:lang w:val="en-GB"/>
              </w:rPr>
              <w:t>Устная</w:t>
            </w:r>
            <w:proofErr w:type="spellEnd"/>
            <w:r>
              <w:rPr>
                <w:rFonts w:cs="Calibri"/>
                <w:b/>
                <w:color w:val="000000"/>
                <w:sz w:val="20"/>
                <w:szCs w:val="20"/>
                <w:lang w:val="en-GB"/>
              </w:rPr>
              <w:t xml:space="preserve"> </w:t>
            </w:r>
            <w:proofErr w:type="spellStart"/>
            <w:r>
              <w:rPr>
                <w:rFonts w:cs="Calibri"/>
                <w:b/>
                <w:color w:val="000000"/>
                <w:sz w:val="20"/>
                <w:szCs w:val="20"/>
                <w:lang w:val="en-GB"/>
              </w:rPr>
              <w:t>защита</w:t>
            </w:r>
            <w:proofErr w:type="spellEnd"/>
          </w:p>
        </w:tc>
      </w:tr>
      <w:tr w:rsidR="0079651C" w:rsidRPr="001504A2" w14:paraId="2A2CF0C4" w14:textId="77777777">
        <w:tc>
          <w:tcPr>
            <w:tcW w:w="568" w:type="dxa"/>
          </w:tcPr>
          <w:p w14:paraId="2A2CF0BC" w14:textId="77777777" w:rsidR="0079651C" w:rsidRDefault="0079651C">
            <w:pPr>
              <w:widowControl w:val="0"/>
              <w:jc w:val="center"/>
              <w:rPr>
                <w:rFonts w:cs="Calibri"/>
                <w:color w:val="000000"/>
                <w:sz w:val="20"/>
                <w:szCs w:val="20"/>
                <w:lang w:val="en-GB"/>
              </w:rPr>
            </w:pPr>
          </w:p>
        </w:tc>
        <w:tc>
          <w:tcPr>
            <w:tcW w:w="3946" w:type="dxa"/>
          </w:tcPr>
          <w:p w14:paraId="2A2CF0BD" w14:textId="77777777" w:rsidR="0079651C" w:rsidRDefault="00B766F1">
            <w:pPr>
              <w:widowControl w:val="0"/>
              <w:rPr>
                <w:rFonts w:cs="Calibri"/>
                <w:color w:val="000000"/>
                <w:sz w:val="20"/>
                <w:szCs w:val="20"/>
                <w:lang w:val="en-US"/>
              </w:rPr>
            </w:pPr>
            <w:r>
              <w:rPr>
                <w:rFonts w:cs="Calibri"/>
                <w:color w:val="000000"/>
                <w:sz w:val="20"/>
                <w:szCs w:val="20"/>
                <w:lang w:val="en-GB"/>
              </w:rPr>
              <w:t xml:space="preserve">(1) The oral defence can only take place if the master's thesis and </w:t>
            </w:r>
            <w:proofErr w:type="gramStart"/>
            <w:r>
              <w:rPr>
                <w:rFonts w:cs="Calibri"/>
                <w:color w:val="000000"/>
                <w:sz w:val="20"/>
                <w:szCs w:val="20"/>
                <w:lang w:val="en-GB"/>
              </w:rPr>
              <w:t>all of</w:t>
            </w:r>
            <w:proofErr w:type="gramEnd"/>
            <w:r>
              <w:rPr>
                <w:rFonts w:cs="Calibri"/>
                <w:color w:val="000000"/>
                <w:sz w:val="20"/>
                <w:szCs w:val="20"/>
                <w:lang w:val="en-GB"/>
              </w:rPr>
              <w:t xml:space="preserve"> the course modules have been passed.</w:t>
            </w:r>
            <w:r>
              <w:rPr>
                <w:rFonts w:cs="Calibri"/>
                <w:color w:val="000000"/>
                <w:sz w:val="20"/>
                <w:szCs w:val="20"/>
                <w:lang w:val="en-US"/>
              </w:rPr>
              <w:t xml:space="preserve"> Any or all parts of the </w:t>
            </w:r>
            <w:proofErr w:type="spellStart"/>
            <w:r>
              <w:rPr>
                <w:rFonts w:cs="Calibri"/>
                <w:color w:val="000000"/>
                <w:sz w:val="20"/>
                <w:szCs w:val="20"/>
                <w:lang w:val="en-US"/>
              </w:rPr>
              <w:t>defence</w:t>
            </w:r>
            <w:proofErr w:type="spellEnd"/>
            <w:r>
              <w:rPr>
                <w:rFonts w:cs="Calibri"/>
                <w:color w:val="000000"/>
                <w:sz w:val="20"/>
                <w:szCs w:val="20"/>
                <w:lang w:val="en-US"/>
              </w:rPr>
              <w:t xml:space="preserve"> may be conducted either offline or online.</w:t>
            </w:r>
          </w:p>
          <w:p w14:paraId="2A2CF0BE" w14:textId="77777777" w:rsidR="0079651C" w:rsidRDefault="0079651C">
            <w:pPr>
              <w:widowControl w:val="0"/>
              <w:rPr>
                <w:rFonts w:cs="Calibri"/>
                <w:color w:val="000000"/>
                <w:sz w:val="20"/>
                <w:szCs w:val="20"/>
                <w:lang w:val="en-GB"/>
              </w:rPr>
            </w:pPr>
          </w:p>
          <w:p w14:paraId="2A2CF0BF" w14:textId="77777777" w:rsidR="0079651C" w:rsidRDefault="0079651C">
            <w:pPr>
              <w:widowControl w:val="0"/>
              <w:rPr>
                <w:rFonts w:cs="Calibri"/>
                <w:color w:val="000000"/>
                <w:sz w:val="20"/>
                <w:szCs w:val="20"/>
                <w:lang w:val="en-GB"/>
              </w:rPr>
            </w:pPr>
          </w:p>
          <w:p w14:paraId="2A2CF0C0" w14:textId="77777777" w:rsidR="0079651C" w:rsidRDefault="0079651C">
            <w:pPr>
              <w:widowControl w:val="0"/>
              <w:rPr>
                <w:rFonts w:cs="Calibri"/>
                <w:color w:val="000000"/>
                <w:sz w:val="20"/>
                <w:szCs w:val="20"/>
                <w:lang w:val="en-GB"/>
              </w:rPr>
            </w:pPr>
          </w:p>
        </w:tc>
        <w:tc>
          <w:tcPr>
            <w:tcW w:w="260" w:type="dxa"/>
          </w:tcPr>
          <w:p w14:paraId="2A2CF0C1" w14:textId="77777777" w:rsidR="0079651C" w:rsidRDefault="0079651C">
            <w:pPr>
              <w:widowControl w:val="0"/>
              <w:rPr>
                <w:rFonts w:cs="Calibri"/>
                <w:color w:val="000000"/>
                <w:sz w:val="20"/>
                <w:szCs w:val="20"/>
                <w:lang w:val="en-GB"/>
              </w:rPr>
            </w:pPr>
          </w:p>
        </w:tc>
        <w:tc>
          <w:tcPr>
            <w:tcW w:w="522" w:type="dxa"/>
          </w:tcPr>
          <w:p w14:paraId="2A2CF0C2" w14:textId="77777777" w:rsidR="0079651C" w:rsidRDefault="0079651C">
            <w:pPr>
              <w:widowControl w:val="0"/>
              <w:jc w:val="center"/>
              <w:rPr>
                <w:rFonts w:cs="Calibri"/>
                <w:color w:val="000000"/>
                <w:sz w:val="20"/>
                <w:szCs w:val="20"/>
                <w:lang w:val="en-GB"/>
              </w:rPr>
            </w:pPr>
          </w:p>
        </w:tc>
        <w:tc>
          <w:tcPr>
            <w:tcW w:w="4339" w:type="dxa"/>
          </w:tcPr>
          <w:p w14:paraId="2A2CF0C3" w14:textId="77777777" w:rsidR="0079651C" w:rsidRDefault="00B766F1">
            <w:pPr>
              <w:widowControl w:val="0"/>
              <w:spacing w:after="120"/>
              <w:rPr>
                <w:sz w:val="20"/>
                <w:szCs w:val="20"/>
                <w:lang w:val="ru-RU"/>
              </w:rPr>
            </w:pPr>
            <w:r>
              <w:rPr>
                <w:rFonts w:cs="Calibri"/>
                <w:color w:val="000000"/>
                <w:sz w:val="20"/>
                <w:szCs w:val="20"/>
                <w:lang w:val="ru-RU"/>
              </w:rPr>
              <w:t xml:space="preserve">(1) </w:t>
            </w:r>
            <w:r>
              <w:rPr>
                <w:sz w:val="20"/>
                <w:szCs w:val="20"/>
                <w:lang w:val="ru-RU"/>
              </w:rPr>
              <w:t>Устную защиту (устный выпускной экзамен) разрешается проводить только после успешной сдачи магистерской диссертации и прохождения всех модулей программы. Устная защита полностью или частично может проходить как в оффлайн, так и в онлайн формате.</w:t>
            </w:r>
          </w:p>
        </w:tc>
      </w:tr>
      <w:tr w:rsidR="0079651C" w:rsidRPr="001504A2" w14:paraId="2A2CF0CD" w14:textId="77777777">
        <w:tc>
          <w:tcPr>
            <w:tcW w:w="568" w:type="dxa"/>
          </w:tcPr>
          <w:p w14:paraId="2A2CF0C5" w14:textId="77777777" w:rsidR="0079651C" w:rsidRDefault="0079651C">
            <w:pPr>
              <w:widowControl w:val="0"/>
              <w:jc w:val="center"/>
              <w:rPr>
                <w:rFonts w:cs="Calibri"/>
                <w:color w:val="000000"/>
                <w:sz w:val="20"/>
                <w:szCs w:val="20"/>
                <w:lang w:val="ru-RU"/>
              </w:rPr>
            </w:pPr>
          </w:p>
        </w:tc>
        <w:tc>
          <w:tcPr>
            <w:tcW w:w="3946" w:type="dxa"/>
          </w:tcPr>
          <w:p w14:paraId="2A2CF0C6"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(2) Oral defences are open to all members of the university. They are carried out by the examination committee. All members of the committee are entitled to carry out </w:t>
            </w:r>
            <w:r>
              <w:rPr>
                <w:rFonts w:cs="Calibri"/>
                <w:color w:val="000000"/>
                <w:sz w:val="20"/>
                <w:szCs w:val="20"/>
                <w:lang w:val="en-GB"/>
              </w:rPr>
              <w:lastRenderedPageBreak/>
              <w:t>examinations and they must be present.</w:t>
            </w:r>
          </w:p>
          <w:p w14:paraId="2A2CF0C7" w14:textId="77777777" w:rsidR="0079651C" w:rsidRDefault="0079651C">
            <w:pPr>
              <w:widowControl w:val="0"/>
              <w:rPr>
                <w:rFonts w:cs="Calibri"/>
                <w:color w:val="000000"/>
                <w:sz w:val="20"/>
                <w:szCs w:val="20"/>
                <w:lang w:val="en-GB"/>
              </w:rPr>
            </w:pPr>
          </w:p>
        </w:tc>
        <w:tc>
          <w:tcPr>
            <w:tcW w:w="260" w:type="dxa"/>
          </w:tcPr>
          <w:p w14:paraId="2A2CF0C8" w14:textId="77777777" w:rsidR="0079651C" w:rsidRDefault="0079651C">
            <w:pPr>
              <w:widowControl w:val="0"/>
              <w:rPr>
                <w:rFonts w:cs="Calibri"/>
                <w:color w:val="000000"/>
                <w:sz w:val="20"/>
                <w:szCs w:val="20"/>
                <w:lang w:val="en-GB"/>
              </w:rPr>
            </w:pPr>
          </w:p>
        </w:tc>
        <w:tc>
          <w:tcPr>
            <w:tcW w:w="522" w:type="dxa"/>
          </w:tcPr>
          <w:p w14:paraId="2A2CF0C9" w14:textId="77777777" w:rsidR="0079651C" w:rsidRDefault="0079651C">
            <w:pPr>
              <w:widowControl w:val="0"/>
              <w:jc w:val="center"/>
              <w:rPr>
                <w:rFonts w:cs="Calibri"/>
                <w:color w:val="000000"/>
                <w:sz w:val="20"/>
                <w:szCs w:val="20"/>
                <w:lang w:val="en-GB"/>
              </w:rPr>
            </w:pPr>
          </w:p>
        </w:tc>
        <w:tc>
          <w:tcPr>
            <w:tcW w:w="4339" w:type="dxa"/>
          </w:tcPr>
          <w:p w14:paraId="2A2CF0CA" w14:textId="77777777" w:rsidR="0079651C" w:rsidRDefault="00B766F1">
            <w:pPr>
              <w:widowControl w:val="0"/>
              <w:rPr>
                <w:sz w:val="20"/>
                <w:szCs w:val="20"/>
                <w:lang w:val="ru-RU"/>
              </w:rPr>
            </w:pPr>
            <w:r>
              <w:rPr>
                <w:rFonts w:cs="Calibri"/>
                <w:color w:val="000000"/>
                <w:sz w:val="20"/>
                <w:szCs w:val="20"/>
                <w:lang w:val="ru-RU"/>
              </w:rPr>
              <w:t xml:space="preserve">(2) </w:t>
            </w:r>
            <w:r>
              <w:rPr>
                <w:sz w:val="20"/>
                <w:szCs w:val="20"/>
                <w:lang w:val="ru-RU"/>
              </w:rPr>
              <w:t xml:space="preserve">Устная защита обычно проводится публично в стенах вуза.  Устный выпускной экзамен проводит экзаменационная комиссия. Все члены комиссии должны быть </w:t>
            </w:r>
            <w:r>
              <w:rPr>
                <w:sz w:val="20"/>
                <w:szCs w:val="20"/>
                <w:lang w:val="ru-RU"/>
              </w:rPr>
              <w:lastRenderedPageBreak/>
              <w:t>уполномоченными экзаменаторами и должны лично присутствовать на защите.</w:t>
            </w:r>
          </w:p>
          <w:p w14:paraId="2A2CF0CB" w14:textId="77777777" w:rsidR="0079651C" w:rsidRDefault="0079651C">
            <w:pPr>
              <w:widowControl w:val="0"/>
              <w:rPr>
                <w:sz w:val="20"/>
                <w:szCs w:val="20"/>
                <w:lang w:val="ru-RU"/>
              </w:rPr>
            </w:pPr>
          </w:p>
          <w:p w14:paraId="2A2CF0CC" w14:textId="77777777" w:rsidR="0079651C" w:rsidRDefault="0079651C">
            <w:pPr>
              <w:widowControl w:val="0"/>
              <w:rPr>
                <w:sz w:val="20"/>
                <w:szCs w:val="20"/>
                <w:lang w:val="ru-RU"/>
              </w:rPr>
            </w:pPr>
          </w:p>
        </w:tc>
      </w:tr>
      <w:tr w:rsidR="0079651C" w:rsidRPr="001504A2" w14:paraId="2A2CF0D4" w14:textId="77777777">
        <w:tc>
          <w:tcPr>
            <w:tcW w:w="568" w:type="dxa"/>
          </w:tcPr>
          <w:p w14:paraId="2A2CF0CE" w14:textId="77777777" w:rsidR="0079651C" w:rsidRDefault="0079651C">
            <w:pPr>
              <w:widowControl w:val="0"/>
              <w:jc w:val="center"/>
              <w:rPr>
                <w:rFonts w:cs="Calibri"/>
                <w:color w:val="000000"/>
                <w:sz w:val="20"/>
                <w:szCs w:val="20"/>
                <w:lang w:val="ru-RU"/>
              </w:rPr>
            </w:pPr>
          </w:p>
        </w:tc>
        <w:tc>
          <w:tcPr>
            <w:tcW w:w="3946" w:type="dxa"/>
          </w:tcPr>
          <w:p w14:paraId="2A2CF0CF" w14:textId="77777777" w:rsidR="0079651C" w:rsidRDefault="00B766F1">
            <w:pPr>
              <w:widowControl w:val="0"/>
              <w:rPr>
                <w:rFonts w:cs="Calibri"/>
                <w:color w:val="000000"/>
                <w:sz w:val="20"/>
                <w:szCs w:val="20"/>
                <w:lang w:val="en-GB"/>
              </w:rPr>
            </w:pPr>
            <w:r>
              <w:rPr>
                <w:rFonts w:cs="Calibri"/>
                <w:color w:val="000000"/>
                <w:sz w:val="20"/>
                <w:szCs w:val="20"/>
                <w:lang w:val="en-GB"/>
              </w:rPr>
              <w:t>(3) The oral defence contains a presentation of the work and is aligned with the scientific disciplines addressed by the master’s thesis and the content matter of the master’s degree course. The final examination also determines whether the student is able independently and critically to question the findings of the master’s thesis in a wider technical context.</w:t>
            </w:r>
          </w:p>
          <w:p w14:paraId="2A2CF0D0" w14:textId="77777777" w:rsidR="0079651C" w:rsidRDefault="0079651C">
            <w:pPr>
              <w:widowControl w:val="0"/>
              <w:rPr>
                <w:rFonts w:cs="Calibri"/>
                <w:color w:val="000000"/>
                <w:sz w:val="20"/>
                <w:szCs w:val="20"/>
                <w:lang w:val="en-GB"/>
              </w:rPr>
            </w:pPr>
          </w:p>
        </w:tc>
        <w:tc>
          <w:tcPr>
            <w:tcW w:w="260" w:type="dxa"/>
          </w:tcPr>
          <w:p w14:paraId="2A2CF0D1" w14:textId="77777777" w:rsidR="0079651C" w:rsidRDefault="0079651C">
            <w:pPr>
              <w:widowControl w:val="0"/>
              <w:rPr>
                <w:rFonts w:cs="Calibri"/>
                <w:color w:val="000000"/>
                <w:sz w:val="20"/>
                <w:szCs w:val="20"/>
                <w:lang w:val="en-GB"/>
              </w:rPr>
            </w:pPr>
          </w:p>
        </w:tc>
        <w:tc>
          <w:tcPr>
            <w:tcW w:w="522" w:type="dxa"/>
          </w:tcPr>
          <w:p w14:paraId="2A2CF0D2" w14:textId="77777777" w:rsidR="0079651C" w:rsidRDefault="0079651C">
            <w:pPr>
              <w:widowControl w:val="0"/>
              <w:jc w:val="center"/>
              <w:rPr>
                <w:rFonts w:cs="Calibri"/>
                <w:color w:val="000000"/>
                <w:sz w:val="20"/>
                <w:szCs w:val="20"/>
                <w:lang w:val="en-GB"/>
              </w:rPr>
            </w:pPr>
          </w:p>
        </w:tc>
        <w:tc>
          <w:tcPr>
            <w:tcW w:w="4339" w:type="dxa"/>
          </w:tcPr>
          <w:p w14:paraId="2A2CF0D3" w14:textId="77777777" w:rsidR="0079651C" w:rsidRDefault="00B766F1">
            <w:pPr>
              <w:widowControl w:val="0"/>
              <w:spacing w:after="120"/>
              <w:rPr>
                <w:sz w:val="20"/>
                <w:szCs w:val="20"/>
                <w:lang w:val="ru-RU"/>
              </w:rPr>
            </w:pPr>
            <w:r>
              <w:rPr>
                <w:rFonts w:cs="Calibri"/>
                <w:color w:val="000000"/>
                <w:sz w:val="20"/>
                <w:szCs w:val="20"/>
                <w:lang w:val="ru-RU"/>
              </w:rPr>
              <w:t xml:space="preserve">(3) </w:t>
            </w:r>
            <w:r>
              <w:rPr>
                <w:sz w:val="20"/>
                <w:szCs w:val="20"/>
                <w:lang w:val="ru-RU"/>
              </w:rPr>
              <w:t xml:space="preserve">Устная защита включает в себя презентацию работы и ориентируется, главным образом, на специализированные области магистерской диссертации, а также на содержание магистерской образовательной программы. В результате выпускного экзамена также необходимо установить, способен ли магистрант самостоятельно критически переосмысливать результаты выпускной работы в более масштабном профессиональном контексте. </w:t>
            </w:r>
          </w:p>
        </w:tc>
      </w:tr>
      <w:tr w:rsidR="0079651C" w:rsidRPr="001504A2" w14:paraId="2A2CF0DB" w14:textId="77777777">
        <w:tc>
          <w:tcPr>
            <w:tcW w:w="568" w:type="dxa"/>
          </w:tcPr>
          <w:p w14:paraId="2A2CF0D5" w14:textId="77777777" w:rsidR="0079651C" w:rsidRDefault="0079651C">
            <w:pPr>
              <w:widowControl w:val="0"/>
              <w:jc w:val="center"/>
              <w:rPr>
                <w:rFonts w:cs="Calibri"/>
                <w:color w:val="000000"/>
                <w:sz w:val="20"/>
                <w:szCs w:val="20"/>
                <w:lang w:val="ru-RU"/>
              </w:rPr>
            </w:pPr>
          </w:p>
        </w:tc>
        <w:tc>
          <w:tcPr>
            <w:tcW w:w="3946" w:type="dxa"/>
          </w:tcPr>
          <w:p w14:paraId="2A2CF0D6" w14:textId="77777777" w:rsidR="0079651C" w:rsidRDefault="00B766F1">
            <w:pPr>
              <w:widowControl w:val="0"/>
              <w:rPr>
                <w:rFonts w:cs="Calibri"/>
                <w:color w:val="000000"/>
                <w:sz w:val="20"/>
                <w:szCs w:val="20"/>
                <w:lang w:val="en-GB"/>
              </w:rPr>
            </w:pPr>
            <w:r>
              <w:rPr>
                <w:rFonts w:cs="Calibri"/>
                <w:color w:val="000000"/>
                <w:sz w:val="20"/>
                <w:szCs w:val="20"/>
                <w:lang w:val="en-GB"/>
              </w:rPr>
              <w:t>(4) Immediately after the examination, the examination committee informs the student of the assessment of the oral defence with a differentiated mark.</w:t>
            </w:r>
          </w:p>
          <w:p w14:paraId="2A2CF0D7" w14:textId="77777777" w:rsidR="0079651C" w:rsidRDefault="0079651C">
            <w:pPr>
              <w:widowControl w:val="0"/>
              <w:rPr>
                <w:rFonts w:cs="Calibri"/>
                <w:color w:val="000000"/>
                <w:sz w:val="20"/>
                <w:szCs w:val="20"/>
                <w:lang w:val="en-GB"/>
              </w:rPr>
            </w:pPr>
          </w:p>
        </w:tc>
        <w:tc>
          <w:tcPr>
            <w:tcW w:w="260" w:type="dxa"/>
          </w:tcPr>
          <w:p w14:paraId="2A2CF0D8" w14:textId="77777777" w:rsidR="0079651C" w:rsidRDefault="0079651C">
            <w:pPr>
              <w:widowControl w:val="0"/>
              <w:rPr>
                <w:rFonts w:cs="Calibri"/>
                <w:color w:val="000000"/>
                <w:sz w:val="20"/>
                <w:szCs w:val="20"/>
                <w:lang w:val="en-GB"/>
              </w:rPr>
            </w:pPr>
          </w:p>
        </w:tc>
        <w:tc>
          <w:tcPr>
            <w:tcW w:w="522" w:type="dxa"/>
          </w:tcPr>
          <w:p w14:paraId="2A2CF0D9" w14:textId="77777777" w:rsidR="0079651C" w:rsidRDefault="0079651C">
            <w:pPr>
              <w:widowControl w:val="0"/>
              <w:jc w:val="center"/>
              <w:rPr>
                <w:rFonts w:cs="Calibri"/>
                <w:color w:val="000000"/>
                <w:sz w:val="20"/>
                <w:szCs w:val="20"/>
                <w:lang w:val="en-GB"/>
              </w:rPr>
            </w:pPr>
          </w:p>
        </w:tc>
        <w:tc>
          <w:tcPr>
            <w:tcW w:w="4339" w:type="dxa"/>
          </w:tcPr>
          <w:p w14:paraId="2A2CF0DA" w14:textId="77777777" w:rsidR="0079651C" w:rsidRDefault="00B766F1">
            <w:pPr>
              <w:widowControl w:val="0"/>
              <w:spacing w:after="120"/>
              <w:rPr>
                <w:sz w:val="20"/>
                <w:szCs w:val="20"/>
                <w:lang w:val="ru-RU"/>
              </w:rPr>
            </w:pPr>
            <w:r>
              <w:rPr>
                <w:rFonts w:cs="Calibri"/>
                <w:color w:val="000000"/>
                <w:sz w:val="20"/>
                <w:szCs w:val="20"/>
                <w:lang w:val="ru-RU"/>
              </w:rPr>
              <w:t xml:space="preserve">(4) </w:t>
            </w:r>
            <w:r>
              <w:rPr>
                <w:sz w:val="20"/>
                <w:szCs w:val="20"/>
                <w:lang w:val="ru-RU"/>
              </w:rPr>
              <w:t>Оценивание устного выпускного экзамена, которое проводится с использованием дифференцированной оценки, экзаменационная комиссия производит непосредственно после завершения экзамена и сообщает результаты студенту.</w:t>
            </w:r>
          </w:p>
        </w:tc>
      </w:tr>
      <w:tr w:rsidR="0079651C" w:rsidRPr="001504A2" w14:paraId="2A2CF0E2" w14:textId="77777777">
        <w:tc>
          <w:tcPr>
            <w:tcW w:w="568" w:type="dxa"/>
          </w:tcPr>
          <w:p w14:paraId="2A2CF0DC" w14:textId="77777777" w:rsidR="0079651C" w:rsidRDefault="0079651C">
            <w:pPr>
              <w:widowControl w:val="0"/>
              <w:jc w:val="center"/>
              <w:rPr>
                <w:rFonts w:cs="Calibri"/>
                <w:color w:val="000000"/>
                <w:sz w:val="20"/>
                <w:szCs w:val="20"/>
                <w:lang w:val="ru-RU"/>
              </w:rPr>
            </w:pPr>
          </w:p>
        </w:tc>
        <w:tc>
          <w:tcPr>
            <w:tcW w:w="3946" w:type="dxa"/>
          </w:tcPr>
          <w:p w14:paraId="2A2CF0DD" w14:textId="77777777" w:rsidR="0079651C" w:rsidRDefault="00B766F1">
            <w:pPr>
              <w:widowControl w:val="0"/>
              <w:rPr>
                <w:rFonts w:cs="Calibri"/>
                <w:color w:val="000000"/>
                <w:sz w:val="20"/>
                <w:szCs w:val="20"/>
                <w:lang w:val="en-GB"/>
              </w:rPr>
            </w:pPr>
            <w:r>
              <w:rPr>
                <w:rFonts w:cs="Calibri"/>
                <w:color w:val="000000"/>
                <w:sz w:val="20"/>
                <w:szCs w:val="20"/>
                <w:lang w:val="en-GB"/>
              </w:rPr>
              <w:t>(5) An examination can be rescheduled if the reasons given for a student’s inability to attend are accepted by the examination committee.</w:t>
            </w:r>
          </w:p>
          <w:p w14:paraId="2A2CF0DE" w14:textId="77777777" w:rsidR="0079651C" w:rsidRDefault="0079651C">
            <w:pPr>
              <w:widowControl w:val="0"/>
              <w:rPr>
                <w:rFonts w:cs="Calibri"/>
                <w:color w:val="000000"/>
                <w:sz w:val="20"/>
                <w:szCs w:val="20"/>
                <w:lang w:val="en-GB"/>
              </w:rPr>
            </w:pPr>
          </w:p>
        </w:tc>
        <w:tc>
          <w:tcPr>
            <w:tcW w:w="260" w:type="dxa"/>
          </w:tcPr>
          <w:p w14:paraId="2A2CF0DF" w14:textId="77777777" w:rsidR="0079651C" w:rsidRDefault="0079651C">
            <w:pPr>
              <w:widowControl w:val="0"/>
              <w:rPr>
                <w:rFonts w:cs="Calibri"/>
                <w:color w:val="000000"/>
                <w:sz w:val="20"/>
                <w:szCs w:val="20"/>
                <w:lang w:val="en-GB"/>
              </w:rPr>
            </w:pPr>
          </w:p>
        </w:tc>
        <w:tc>
          <w:tcPr>
            <w:tcW w:w="522" w:type="dxa"/>
          </w:tcPr>
          <w:p w14:paraId="2A2CF0E0" w14:textId="77777777" w:rsidR="0079651C" w:rsidRDefault="0079651C">
            <w:pPr>
              <w:widowControl w:val="0"/>
              <w:jc w:val="center"/>
              <w:rPr>
                <w:rFonts w:cs="Calibri"/>
                <w:color w:val="000000"/>
                <w:sz w:val="20"/>
                <w:szCs w:val="20"/>
                <w:lang w:val="en-GB"/>
              </w:rPr>
            </w:pPr>
          </w:p>
        </w:tc>
        <w:tc>
          <w:tcPr>
            <w:tcW w:w="4339" w:type="dxa"/>
          </w:tcPr>
          <w:p w14:paraId="2A2CF0E1" w14:textId="77777777" w:rsidR="0079651C" w:rsidRDefault="00B766F1">
            <w:pPr>
              <w:widowControl w:val="0"/>
              <w:spacing w:after="120"/>
              <w:rPr>
                <w:sz w:val="20"/>
                <w:szCs w:val="20"/>
                <w:lang w:val="ru-RU"/>
              </w:rPr>
            </w:pPr>
            <w:r>
              <w:rPr>
                <w:rFonts w:cs="Calibri"/>
                <w:color w:val="000000"/>
                <w:sz w:val="20"/>
                <w:szCs w:val="20"/>
                <w:lang w:val="ru-RU"/>
              </w:rPr>
              <w:t>(5) Экзамен может быть перенесен, если экзаменационная комиссия признает причины, по которым студент не может присутствовать на экзамене.</w:t>
            </w:r>
            <w:r>
              <w:rPr>
                <w:sz w:val="20"/>
                <w:szCs w:val="20"/>
                <w:lang w:val="ru-RU"/>
              </w:rPr>
              <w:t xml:space="preserve"> </w:t>
            </w:r>
          </w:p>
        </w:tc>
      </w:tr>
      <w:tr w:rsidR="0079651C" w:rsidRPr="001504A2" w14:paraId="2A2CF0E8" w14:textId="77777777">
        <w:tc>
          <w:tcPr>
            <w:tcW w:w="568" w:type="dxa"/>
          </w:tcPr>
          <w:p w14:paraId="2A2CF0E3"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§20</w:t>
            </w:r>
          </w:p>
        </w:tc>
        <w:tc>
          <w:tcPr>
            <w:tcW w:w="3946" w:type="dxa"/>
          </w:tcPr>
          <w:p w14:paraId="2A2CF0E4" w14:textId="77777777" w:rsidR="0079651C" w:rsidRDefault="00B766F1">
            <w:pPr>
              <w:pStyle w:val="Heading2"/>
              <w:widowControl w:val="0"/>
              <w:spacing w:before="0" w:line="240" w:lineRule="auto"/>
              <w:rPr>
                <w:rFonts w:ascii="Calibri" w:hAnsi="Calibri" w:cs="Calibri"/>
                <w:b/>
                <w:color w:val="000000"/>
                <w:sz w:val="20"/>
                <w:szCs w:val="20"/>
              </w:rPr>
            </w:pPr>
            <w:bookmarkStart w:id="19" w:name="_Toc31719479"/>
            <w:r>
              <w:rPr>
                <w:rFonts w:ascii="Calibri" w:hAnsi="Calibri" w:cs="Calibri"/>
                <w:b/>
                <w:color w:val="000000"/>
                <w:sz w:val="20"/>
                <w:szCs w:val="20"/>
              </w:rPr>
              <w:t>Degree certificate, diploma supplement</w:t>
            </w:r>
            <w:bookmarkEnd w:id="19"/>
          </w:p>
        </w:tc>
        <w:tc>
          <w:tcPr>
            <w:tcW w:w="260" w:type="dxa"/>
          </w:tcPr>
          <w:p w14:paraId="2A2CF0E5" w14:textId="77777777" w:rsidR="0079651C" w:rsidRDefault="0079651C">
            <w:pPr>
              <w:widowControl w:val="0"/>
              <w:rPr>
                <w:rFonts w:cs="Calibri"/>
                <w:b/>
                <w:color w:val="000000"/>
                <w:sz w:val="20"/>
                <w:szCs w:val="20"/>
                <w:lang w:val="en-GB"/>
              </w:rPr>
            </w:pPr>
          </w:p>
        </w:tc>
        <w:tc>
          <w:tcPr>
            <w:tcW w:w="522" w:type="dxa"/>
          </w:tcPr>
          <w:p w14:paraId="2A2CF0E6"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§20</w:t>
            </w:r>
          </w:p>
        </w:tc>
        <w:tc>
          <w:tcPr>
            <w:tcW w:w="4339" w:type="dxa"/>
          </w:tcPr>
          <w:p w14:paraId="2A2CF0E7" w14:textId="77777777" w:rsidR="0079651C" w:rsidRDefault="00B766F1">
            <w:pPr>
              <w:widowControl w:val="0"/>
              <w:rPr>
                <w:rFonts w:cs="Calibri"/>
                <w:b/>
                <w:color w:val="000000"/>
                <w:sz w:val="20"/>
                <w:szCs w:val="20"/>
                <w:lang w:val="ru-RU"/>
              </w:rPr>
            </w:pPr>
            <w:r>
              <w:rPr>
                <w:rFonts w:cs="Calibri"/>
                <w:b/>
                <w:color w:val="000000"/>
                <w:sz w:val="20"/>
                <w:szCs w:val="20"/>
                <w:lang w:val="ru-RU"/>
              </w:rPr>
              <w:t>Свидетельство о присвоении квалификации, приложение к диплому</w:t>
            </w:r>
          </w:p>
        </w:tc>
      </w:tr>
      <w:tr w:rsidR="0079651C" w:rsidRPr="001504A2" w14:paraId="2A2CF0F0" w14:textId="77777777">
        <w:tc>
          <w:tcPr>
            <w:tcW w:w="568" w:type="dxa"/>
          </w:tcPr>
          <w:p w14:paraId="2A2CF0E9" w14:textId="77777777" w:rsidR="0079651C" w:rsidRDefault="0079651C">
            <w:pPr>
              <w:widowControl w:val="0"/>
              <w:jc w:val="center"/>
              <w:rPr>
                <w:rFonts w:cs="Calibri"/>
                <w:color w:val="000000"/>
                <w:sz w:val="20"/>
                <w:szCs w:val="20"/>
                <w:lang w:val="ru-RU"/>
              </w:rPr>
            </w:pPr>
          </w:p>
        </w:tc>
        <w:tc>
          <w:tcPr>
            <w:tcW w:w="3946" w:type="dxa"/>
          </w:tcPr>
          <w:p w14:paraId="2A2CF0EA" w14:textId="77777777" w:rsidR="0079651C" w:rsidRDefault="00B766F1">
            <w:pPr>
              <w:widowControl w:val="0"/>
              <w:rPr>
                <w:rFonts w:cs="Calibri"/>
                <w:color w:val="000000"/>
                <w:sz w:val="20"/>
                <w:szCs w:val="20"/>
                <w:lang w:val="en-GB"/>
              </w:rPr>
            </w:pPr>
            <w:r>
              <w:rPr>
                <w:rFonts w:cs="Calibri"/>
                <w:color w:val="000000"/>
                <w:sz w:val="20"/>
                <w:szCs w:val="20"/>
                <w:lang w:val="en-GB"/>
              </w:rPr>
              <w:t>(1) The degree certificate shows the scores obtained for all completed modules. This includes recognised study achievements in line with § 6. The certificate also shows the subject and assessment of the master’s thesis and the assessment of the final oral examination.</w:t>
            </w:r>
          </w:p>
          <w:p w14:paraId="2A2CF0EB" w14:textId="77777777" w:rsidR="0079651C" w:rsidRDefault="0079651C">
            <w:pPr>
              <w:widowControl w:val="0"/>
              <w:rPr>
                <w:rFonts w:cs="Calibri"/>
                <w:color w:val="000000"/>
                <w:sz w:val="20"/>
                <w:szCs w:val="20"/>
                <w:lang w:val="en-GB"/>
              </w:rPr>
            </w:pPr>
          </w:p>
        </w:tc>
        <w:tc>
          <w:tcPr>
            <w:tcW w:w="260" w:type="dxa"/>
          </w:tcPr>
          <w:p w14:paraId="2A2CF0EC" w14:textId="77777777" w:rsidR="0079651C" w:rsidRDefault="0079651C">
            <w:pPr>
              <w:widowControl w:val="0"/>
              <w:rPr>
                <w:rFonts w:cs="Calibri"/>
                <w:color w:val="000000"/>
                <w:sz w:val="20"/>
                <w:szCs w:val="20"/>
                <w:lang w:val="en-GB"/>
              </w:rPr>
            </w:pPr>
          </w:p>
        </w:tc>
        <w:tc>
          <w:tcPr>
            <w:tcW w:w="522" w:type="dxa"/>
          </w:tcPr>
          <w:p w14:paraId="2A2CF0ED" w14:textId="77777777" w:rsidR="0079651C" w:rsidRDefault="0079651C">
            <w:pPr>
              <w:widowControl w:val="0"/>
              <w:jc w:val="center"/>
              <w:rPr>
                <w:rFonts w:cs="Calibri"/>
                <w:color w:val="000000"/>
                <w:sz w:val="20"/>
                <w:szCs w:val="20"/>
                <w:lang w:val="en-GB"/>
              </w:rPr>
            </w:pPr>
          </w:p>
        </w:tc>
        <w:tc>
          <w:tcPr>
            <w:tcW w:w="4339" w:type="dxa"/>
          </w:tcPr>
          <w:p w14:paraId="2A2CF0EE" w14:textId="77777777" w:rsidR="0079651C" w:rsidRDefault="00B766F1">
            <w:pPr>
              <w:pStyle w:val="Default"/>
              <w:widowControl w:val="0"/>
              <w:rPr>
                <w:rFonts w:cs="Calibri"/>
                <w:sz w:val="20"/>
                <w:szCs w:val="20"/>
                <w:lang w:val="ru-RU"/>
              </w:rPr>
            </w:pPr>
            <w:r>
              <w:rPr>
                <w:rFonts w:ascii="Calibri" w:hAnsi="Calibri" w:cs="Calibri"/>
                <w:sz w:val="20"/>
                <w:szCs w:val="20"/>
                <w:lang w:val="ru-RU"/>
              </w:rPr>
              <w:t xml:space="preserve">(1) Свидетельство о присвоении квалификации подтверждает оценки за все модули, которые были успешно завершены; оно включает признанные результаты обучения (успеваемость) согласно § 6. Указываются тема и оценка выпускной работы, а также оценка за устный выпускной экзамен. </w:t>
            </w:r>
          </w:p>
          <w:p w14:paraId="2A2CF0EF" w14:textId="77777777" w:rsidR="0079651C" w:rsidRDefault="0079651C">
            <w:pPr>
              <w:widowControl w:val="0"/>
              <w:rPr>
                <w:rFonts w:cs="Calibri"/>
                <w:color w:val="000000"/>
                <w:sz w:val="20"/>
                <w:szCs w:val="20"/>
                <w:lang w:val="ru-RU"/>
              </w:rPr>
            </w:pPr>
          </w:p>
        </w:tc>
      </w:tr>
      <w:tr w:rsidR="0079651C" w:rsidRPr="001504A2" w14:paraId="2A2CF0F7" w14:textId="77777777">
        <w:tc>
          <w:tcPr>
            <w:tcW w:w="568" w:type="dxa"/>
          </w:tcPr>
          <w:p w14:paraId="2A2CF0F1" w14:textId="77777777" w:rsidR="0079651C" w:rsidRDefault="0079651C">
            <w:pPr>
              <w:widowControl w:val="0"/>
              <w:jc w:val="center"/>
              <w:rPr>
                <w:rFonts w:cs="Calibri"/>
                <w:color w:val="000000"/>
                <w:sz w:val="20"/>
                <w:szCs w:val="20"/>
                <w:lang w:val="ru-RU"/>
              </w:rPr>
            </w:pPr>
          </w:p>
        </w:tc>
        <w:tc>
          <w:tcPr>
            <w:tcW w:w="3946" w:type="dxa"/>
          </w:tcPr>
          <w:p w14:paraId="2A2CF0F2" w14:textId="77777777" w:rsidR="0079651C" w:rsidRDefault="00B766F1">
            <w:pPr>
              <w:widowControl w:val="0"/>
              <w:rPr>
                <w:rFonts w:cs="Calibri"/>
                <w:color w:val="000000"/>
                <w:sz w:val="20"/>
                <w:szCs w:val="20"/>
                <w:lang w:val="en-GB"/>
              </w:rPr>
            </w:pPr>
            <w:r>
              <w:rPr>
                <w:rFonts w:cs="Calibri"/>
                <w:color w:val="000000"/>
                <w:sz w:val="20"/>
                <w:szCs w:val="20"/>
                <w:lang w:val="en-GB"/>
              </w:rPr>
              <w:t>(2) The final mark is calculated based on the credit points corresponding to the module scores.</w:t>
            </w:r>
          </w:p>
          <w:p w14:paraId="2A2CF0F3" w14:textId="77777777" w:rsidR="0079651C" w:rsidRDefault="0079651C">
            <w:pPr>
              <w:widowControl w:val="0"/>
              <w:rPr>
                <w:rFonts w:cs="Calibri"/>
                <w:color w:val="000000"/>
                <w:sz w:val="20"/>
                <w:szCs w:val="20"/>
                <w:lang w:val="en-GB"/>
              </w:rPr>
            </w:pPr>
          </w:p>
        </w:tc>
        <w:tc>
          <w:tcPr>
            <w:tcW w:w="260" w:type="dxa"/>
          </w:tcPr>
          <w:p w14:paraId="2A2CF0F4" w14:textId="77777777" w:rsidR="0079651C" w:rsidRDefault="0079651C">
            <w:pPr>
              <w:widowControl w:val="0"/>
              <w:rPr>
                <w:rFonts w:cs="Calibri"/>
                <w:color w:val="000000"/>
                <w:sz w:val="20"/>
                <w:szCs w:val="20"/>
                <w:lang w:val="en-GB"/>
              </w:rPr>
            </w:pPr>
          </w:p>
        </w:tc>
        <w:tc>
          <w:tcPr>
            <w:tcW w:w="522" w:type="dxa"/>
          </w:tcPr>
          <w:p w14:paraId="2A2CF0F5" w14:textId="77777777" w:rsidR="0079651C" w:rsidRDefault="0079651C">
            <w:pPr>
              <w:widowControl w:val="0"/>
              <w:jc w:val="center"/>
              <w:rPr>
                <w:rFonts w:cs="Calibri"/>
                <w:color w:val="000000"/>
                <w:sz w:val="20"/>
                <w:szCs w:val="20"/>
                <w:lang w:val="en-GB"/>
              </w:rPr>
            </w:pPr>
          </w:p>
        </w:tc>
        <w:tc>
          <w:tcPr>
            <w:tcW w:w="4339" w:type="dxa"/>
          </w:tcPr>
          <w:p w14:paraId="2A2CF0F6" w14:textId="77777777" w:rsidR="0079651C" w:rsidRDefault="00B766F1">
            <w:pPr>
              <w:widowControl w:val="0"/>
              <w:rPr>
                <w:rFonts w:cs="Calibri"/>
                <w:sz w:val="20"/>
                <w:szCs w:val="20"/>
                <w:lang w:val="ru-RU"/>
              </w:rPr>
            </w:pPr>
            <w:r>
              <w:rPr>
                <w:rFonts w:cs="Calibri"/>
                <w:color w:val="000000"/>
                <w:sz w:val="20"/>
                <w:szCs w:val="20"/>
                <w:lang w:val="ru-RU"/>
              </w:rPr>
              <w:t xml:space="preserve">(2) </w:t>
            </w:r>
            <w:r>
              <w:rPr>
                <w:rFonts w:cs="Calibri"/>
                <w:sz w:val="20"/>
                <w:szCs w:val="20"/>
                <w:lang w:val="ru-RU"/>
              </w:rPr>
              <w:t>Итоговая оценка рассчитывается из оценок за модули на основе кредитов.</w:t>
            </w:r>
          </w:p>
        </w:tc>
      </w:tr>
      <w:tr w:rsidR="0079651C" w14:paraId="2A2CF0FF" w14:textId="77777777">
        <w:tc>
          <w:tcPr>
            <w:tcW w:w="568" w:type="dxa"/>
          </w:tcPr>
          <w:p w14:paraId="2A2CF0F8" w14:textId="77777777" w:rsidR="0079651C" w:rsidRDefault="0079651C">
            <w:pPr>
              <w:widowControl w:val="0"/>
              <w:jc w:val="center"/>
              <w:rPr>
                <w:rFonts w:cs="Calibri"/>
                <w:color w:val="000000"/>
                <w:sz w:val="20"/>
                <w:szCs w:val="20"/>
                <w:lang w:val="ru-RU"/>
              </w:rPr>
            </w:pPr>
          </w:p>
        </w:tc>
        <w:tc>
          <w:tcPr>
            <w:tcW w:w="3946" w:type="dxa"/>
          </w:tcPr>
          <w:p w14:paraId="2A2CF0F9"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(3) Degree certificates are additionally issued in English. The subject of the master's thesis is also translated into English. </w:t>
            </w:r>
          </w:p>
          <w:p w14:paraId="2A2CF0FA" w14:textId="77777777" w:rsidR="0079651C" w:rsidRDefault="0079651C">
            <w:pPr>
              <w:widowControl w:val="0"/>
              <w:rPr>
                <w:rFonts w:cs="Calibri"/>
                <w:color w:val="000000"/>
                <w:sz w:val="20"/>
                <w:szCs w:val="20"/>
                <w:lang w:val="en-GB"/>
              </w:rPr>
            </w:pPr>
          </w:p>
        </w:tc>
        <w:tc>
          <w:tcPr>
            <w:tcW w:w="260" w:type="dxa"/>
          </w:tcPr>
          <w:p w14:paraId="2A2CF0FB" w14:textId="77777777" w:rsidR="0079651C" w:rsidRDefault="0079651C">
            <w:pPr>
              <w:widowControl w:val="0"/>
              <w:rPr>
                <w:rFonts w:cs="Calibri"/>
                <w:color w:val="000000"/>
                <w:sz w:val="20"/>
                <w:szCs w:val="20"/>
                <w:lang w:val="en-GB"/>
              </w:rPr>
            </w:pPr>
          </w:p>
        </w:tc>
        <w:tc>
          <w:tcPr>
            <w:tcW w:w="522" w:type="dxa"/>
          </w:tcPr>
          <w:p w14:paraId="2A2CF0FC" w14:textId="77777777" w:rsidR="0079651C" w:rsidRDefault="0079651C">
            <w:pPr>
              <w:widowControl w:val="0"/>
              <w:jc w:val="center"/>
              <w:rPr>
                <w:rFonts w:cs="Calibri"/>
                <w:color w:val="000000"/>
                <w:sz w:val="20"/>
                <w:szCs w:val="20"/>
                <w:lang w:val="en-GB"/>
              </w:rPr>
            </w:pPr>
          </w:p>
        </w:tc>
        <w:tc>
          <w:tcPr>
            <w:tcW w:w="4339" w:type="dxa"/>
          </w:tcPr>
          <w:p w14:paraId="2A2CF0FD" w14:textId="77777777" w:rsidR="0079651C" w:rsidRDefault="00B766F1">
            <w:pPr>
              <w:pStyle w:val="Default"/>
              <w:widowControl w:val="0"/>
              <w:rPr>
                <w:sz w:val="20"/>
                <w:szCs w:val="20"/>
                <w:lang w:val="ru-RU"/>
              </w:rPr>
            </w:pPr>
            <w:r>
              <w:rPr>
                <w:rFonts w:cs="Calibri"/>
                <w:sz w:val="20"/>
                <w:szCs w:val="20"/>
                <w:lang w:val="ru-RU"/>
              </w:rPr>
              <w:t xml:space="preserve">(3) </w:t>
            </w:r>
            <w:r>
              <w:rPr>
                <w:rFonts w:ascii="Calibri" w:hAnsi="Calibri"/>
                <w:sz w:val="20"/>
                <w:szCs w:val="20"/>
                <w:lang w:val="ru-RU"/>
              </w:rPr>
              <w:t>Свидетельства о присвоении квалификации составляются дополнительно на английском языке. Тема выпускной работы также переводится на английский язык.</w:t>
            </w:r>
          </w:p>
          <w:p w14:paraId="2A2CF0FE" w14:textId="77777777" w:rsidR="0079651C" w:rsidRDefault="0079651C">
            <w:pPr>
              <w:pStyle w:val="Default"/>
              <w:widowControl w:val="0"/>
              <w:rPr>
                <w:sz w:val="20"/>
                <w:szCs w:val="20"/>
                <w:lang w:val="ru-RU"/>
              </w:rPr>
            </w:pPr>
          </w:p>
        </w:tc>
      </w:tr>
      <w:tr w:rsidR="0079651C" w:rsidRPr="001504A2" w14:paraId="2A2CF106" w14:textId="77777777">
        <w:tc>
          <w:tcPr>
            <w:tcW w:w="568" w:type="dxa"/>
          </w:tcPr>
          <w:p w14:paraId="2A2CF100" w14:textId="77777777" w:rsidR="0079651C" w:rsidRDefault="0079651C">
            <w:pPr>
              <w:widowControl w:val="0"/>
              <w:jc w:val="center"/>
              <w:rPr>
                <w:rFonts w:cs="Calibri"/>
                <w:color w:val="000000"/>
                <w:sz w:val="20"/>
                <w:szCs w:val="20"/>
                <w:lang w:val="ru-RU"/>
              </w:rPr>
            </w:pPr>
          </w:p>
        </w:tc>
        <w:tc>
          <w:tcPr>
            <w:tcW w:w="3946" w:type="dxa"/>
          </w:tcPr>
          <w:p w14:paraId="2A2CF101" w14:textId="77777777" w:rsidR="0079651C" w:rsidRDefault="00B766F1">
            <w:pPr>
              <w:widowControl w:val="0"/>
              <w:rPr>
                <w:rFonts w:cs="Calibri"/>
                <w:color w:val="000000"/>
                <w:sz w:val="20"/>
                <w:szCs w:val="20"/>
                <w:lang w:val="en-GB"/>
              </w:rPr>
            </w:pPr>
            <w:r>
              <w:rPr>
                <w:rFonts w:cs="Calibri"/>
                <w:color w:val="000000"/>
                <w:sz w:val="20"/>
                <w:szCs w:val="20"/>
                <w:lang w:val="en-GB"/>
              </w:rPr>
              <w:t>(4) Together with the degree documents, a diploma supplement (also in English) is issued.</w:t>
            </w:r>
          </w:p>
          <w:p w14:paraId="2A2CF102" w14:textId="77777777" w:rsidR="0079651C" w:rsidRDefault="0079651C">
            <w:pPr>
              <w:widowControl w:val="0"/>
              <w:rPr>
                <w:rFonts w:cs="Calibri"/>
                <w:color w:val="000000"/>
                <w:sz w:val="20"/>
                <w:szCs w:val="20"/>
                <w:lang w:val="en-GB"/>
              </w:rPr>
            </w:pPr>
          </w:p>
        </w:tc>
        <w:tc>
          <w:tcPr>
            <w:tcW w:w="260" w:type="dxa"/>
          </w:tcPr>
          <w:p w14:paraId="2A2CF103" w14:textId="77777777" w:rsidR="0079651C" w:rsidRDefault="0079651C">
            <w:pPr>
              <w:widowControl w:val="0"/>
              <w:rPr>
                <w:rFonts w:cs="Calibri"/>
                <w:color w:val="000000"/>
                <w:sz w:val="20"/>
                <w:szCs w:val="20"/>
                <w:lang w:val="en-GB"/>
              </w:rPr>
            </w:pPr>
          </w:p>
        </w:tc>
        <w:tc>
          <w:tcPr>
            <w:tcW w:w="522" w:type="dxa"/>
          </w:tcPr>
          <w:p w14:paraId="2A2CF104" w14:textId="77777777" w:rsidR="0079651C" w:rsidRDefault="0079651C">
            <w:pPr>
              <w:widowControl w:val="0"/>
              <w:jc w:val="center"/>
              <w:rPr>
                <w:rFonts w:cs="Calibri"/>
                <w:color w:val="000000"/>
                <w:sz w:val="20"/>
                <w:szCs w:val="20"/>
                <w:lang w:val="en-GB"/>
              </w:rPr>
            </w:pPr>
          </w:p>
        </w:tc>
        <w:tc>
          <w:tcPr>
            <w:tcW w:w="4339" w:type="dxa"/>
          </w:tcPr>
          <w:p w14:paraId="2A2CF105" w14:textId="77777777" w:rsidR="0079651C" w:rsidRDefault="00B766F1">
            <w:pPr>
              <w:widowControl w:val="0"/>
              <w:rPr>
                <w:sz w:val="20"/>
                <w:szCs w:val="20"/>
                <w:lang w:val="ru-RU"/>
              </w:rPr>
            </w:pPr>
            <w:r>
              <w:rPr>
                <w:rFonts w:cs="Calibri"/>
                <w:color w:val="000000"/>
                <w:sz w:val="20"/>
                <w:szCs w:val="20"/>
                <w:lang w:val="ru-RU"/>
              </w:rPr>
              <w:t xml:space="preserve">(4) </w:t>
            </w:r>
            <w:r>
              <w:rPr>
                <w:sz w:val="20"/>
                <w:szCs w:val="20"/>
                <w:lang w:val="ru-RU"/>
              </w:rPr>
              <w:t>Вместе с документами о завершении обучения выдается приложение к диплому (дополнительно на английском языке).</w:t>
            </w:r>
          </w:p>
        </w:tc>
      </w:tr>
      <w:tr w:rsidR="0079651C" w:rsidRPr="001504A2" w14:paraId="2A2CF10C" w14:textId="77777777">
        <w:tc>
          <w:tcPr>
            <w:tcW w:w="568" w:type="dxa"/>
          </w:tcPr>
          <w:p w14:paraId="2A2CF107"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§21</w:t>
            </w:r>
          </w:p>
        </w:tc>
        <w:tc>
          <w:tcPr>
            <w:tcW w:w="3946" w:type="dxa"/>
          </w:tcPr>
          <w:p w14:paraId="2A2CF108" w14:textId="77777777" w:rsidR="0079651C" w:rsidRDefault="00B766F1">
            <w:pPr>
              <w:pStyle w:val="Heading2"/>
              <w:widowControl w:val="0"/>
              <w:spacing w:before="0" w:line="240" w:lineRule="auto"/>
              <w:rPr>
                <w:rFonts w:ascii="Calibri" w:hAnsi="Calibri" w:cs="Calibri"/>
                <w:b/>
                <w:color w:val="000000"/>
                <w:sz w:val="20"/>
                <w:szCs w:val="20"/>
              </w:rPr>
            </w:pPr>
            <w:bookmarkStart w:id="20" w:name="_Toc31719480"/>
            <w:r>
              <w:rPr>
                <w:rFonts w:ascii="Calibri" w:hAnsi="Calibri" w:cs="Calibri"/>
                <w:b/>
                <w:color w:val="000000"/>
                <w:sz w:val="20"/>
                <w:szCs w:val="20"/>
              </w:rPr>
              <w:t>Competencies of the examination board in line with § 1</w:t>
            </w:r>
            <w:bookmarkEnd w:id="20"/>
            <w:r>
              <w:rPr>
                <w:rFonts w:ascii="Calibri" w:hAnsi="Calibri" w:cs="Calibri"/>
                <w:b/>
                <w:color w:val="000000"/>
                <w:sz w:val="20"/>
                <w:szCs w:val="20"/>
              </w:rPr>
              <w:t>2</w:t>
            </w:r>
          </w:p>
        </w:tc>
        <w:tc>
          <w:tcPr>
            <w:tcW w:w="260" w:type="dxa"/>
          </w:tcPr>
          <w:p w14:paraId="2A2CF109" w14:textId="77777777" w:rsidR="0079651C" w:rsidRDefault="0079651C">
            <w:pPr>
              <w:widowControl w:val="0"/>
              <w:rPr>
                <w:rFonts w:cs="Calibri"/>
                <w:b/>
                <w:color w:val="000000"/>
                <w:sz w:val="20"/>
                <w:szCs w:val="20"/>
                <w:lang w:val="en-GB"/>
              </w:rPr>
            </w:pPr>
          </w:p>
        </w:tc>
        <w:tc>
          <w:tcPr>
            <w:tcW w:w="522" w:type="dxa"/>
          </w:tcPr>
          <w:p w14:paraId="2A2CF10A"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§21</w:t>
            </w:r>
          </w:p>
        </w:tc>
        <w:tc>
          <w:tcPr>
            <w:tcW w:w="4339" w:type="dxa"/>
          </w:tcPr>
          <w:p w14:paraId="2A2CF10B" w14:textId="77777777" w:rsidR="0079651C" w:rsidRDefault="00B766F1">
            <w:pPr>
              <w:widowControl w:val="0"/>
              <w:rPr>
                <w:rFonts w:cs="Calibri"/>
                <w:b/>
                <w:color w:val="000000"/>
                <w:sz w:val="20"/>
                <w:szCs w:val="20"/>
                <w:lang w:val="ru-RU"/>
              </w:rPr>
            </w:pPr>
            <w:r>
              <w:rPr>
                <w:rFonts w:cs="Calibri"/>
                <w:b/>
                <w:color w:val="000000"/>
                <w:sz w:val="20"/>
                <w:szCs w:val="20"/>
                <w:lang w:val="ru-RU"/>
              </w:rPr>
              <w:t>Компетенции экзаменационного комитета в соответствии с § 12</w:t>
            </w:r>
          </w:p>
        </w:tc>
      </w:tr>
      <w:tr w:rsidR="0079651C" w:rsidRPr="001504A2" w14:paraId="2A2CF113" w14:textId="77777777">
        <w:tc>
          <w:tcPr>
            <w:tcW w:w="568" w:type="dxa"/>
          </w:tcPr>
          <w:p w14:paraId="2A2CF10D" w14:textId="77777777" w:rsidR="0079651C" w:rsidRDefault="0079651C">
            <w:pPr>
              <w:widowControl w:val="0"/>
              <w:jc w:val="center"/>
              <w:rPr>
                <w:rFonts w:cs="Calibri"/>
                <w:color w:val="000000"/>
                <w:sz w:val="20"/>
                <w:szCs w:val="20"/>
                <w:lang w:val="ru-RU"/>
              </w:rPr>
            </w:pPr>
          </w:p>
        </w:tc>
        <w:tc>
          <w:tcPr>
            <w:tcW w:w="3946" w:type="dxa"/>
          </w:tcPr>
          <w:p w14:paraId="2A2CF10E"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(1) All details and special cases not included in the above text are regulated by the examination board in line with § 12 under the respective national provisions and university legislation. </w:t>
            </w:r>
          </w:p>
          <w:p w14:paraId="2A2CF10F" w14:textId="77777777" w:rsidR="0079651C" w:rsidRDefault="0079651C">
            <w:pPr>
              <w:widowControl w:val="0"/>
              <w:rPr>
                <w:rFonts w:cs="Calibri"/>
                <w:color w:val="000000"/>
                <w:sz w:val="20"/>
                <w:szCs w:val="20"/>
                <w:lang w:val="en-GB"/>
              </w:rPr>
            </w:pPr>
          </w:p>
        </w:tc>
        <w:tc>
          <w:tcPr>
            <w:tcW w:w="260" w:type="dxa"/>
          </w:tcPr>
          <w:p w14:paraId="2A2CF110" w14:textId="77777777" w:rsidR="0079651C" w:rsidRDefault="0079651C">
            <w:pPr>
              <w:widowControl w:val="0"/>
              <w:rPr>
                <w:rFonts w:cs="Calibri"/>
                <w:color w:val="000000"/>
                <w:sz w:val="20"/>
                <w:szCs w:val="20"/>
                <w:lang w:val="en-GB"/>
              </w:rPr>
            </w:pPr>
          </w:p>
        </w:tc>
        <w:tc>
          <w:tcPr>
            <w:tcW w:w="522" w:type="dxa"/>
          </w:tcPr>
          <w:p w14:paraId="2A2CF111" w14:textId="77777777" w:rsidR="0079651C" w:rsidRDefault="0079651C">
            <w:pPr>
              <w:widowControl w:val="0"/>
              <w:jc w:val="center"/>
              <w:rPr>
                <w:rFonts w:cs="Calibri"/>
                <w:color w:val="000000"/>
                <w:sz w:val="20"/>
                <w:szCs w:val="20"/>
                <w:lang w:val="en-GB"/>
              </w:rPr>
            </w:pPr>
          </w:p>
        </w:tc>
        <w:tc>
          <w:tcPr>
            <w:tcW w:w="4339" w:type="dxa"/>
          </w:tcPr>
          <w:p w14:paraId="2A2CF112" w14:textId="77777777" w:rsidR="0079651C" w:rsidRDefault="00B766F1">
            <w:pPr>
              <w:widowControl w:val="0"/>
              <w:rPr>
                <w:rFonts w:cs="Calibri"/>
                <w:sz w:val="20"/>
                <w:szCs w:val="20"/>
                <w:lang w:val="ru-RU"/>
              </w:rPr>
            </w:pPr>
            <w:r>
              <w:rPr>
                <w:rFonts w:cs="Calibri"/>
                <w:color w:val="000000"/>
                <w:sz w:val="20"/>
                <w:szCs w:val="20"/>
                <w:lang w:val="ru-RU"/>
              </w:rPr>
              <w:t xml:space="preserve">(1) </w:t>
            </w:r>
            <w:r>
              <w:rPr>
                <w:rFonts w:cs="Calibri"/>
                <w:sz w:val="20"/>
                <w:szCs w:val="20"/>
                <w:lang w:val="ru-RU"/>
              </w:rPr>
              <w:t>Все неизложенные выше детали и особые случаи регламентирует экзаменационный комитет в соответствии с §12 в рамках соответствующих национальных и локальных положений и норм.</w:t>
            </w:r>
          </w:p>
        </w:tc>
      </w:tr>
      <w:tr w:rsidR="0079651C" w:rsidRPr="001504A2" w14:paraId="2A2CF126" w14:textId="77777777">
        <w:tc>
          <w:tcPr>
            <w:tcW w:w="568" w:type="dxa"/>
          </w:tcPr>
          <w:p w14:paraId="2A2CF114" w14:textId="77777777" w:rsidR="0079651C" w:rsidRDefault="0079651C">
            <w:pPr>
              <w:widowControl w:val="0"/>
              <w:jc w:val="center"/>
              <w:rPr>
                <w:rFonts w:cs="Calibri"/>
                <w:color w:val="000000"/>
                <w:sz w:val="20"/>
                <w:szCs w:val="20"/>
                <w:lang w:val="ru-RU"/>
              </w:rPr>
            </w:pPr>
          </w:p>
        </w:tc>
        <w:tc>
          <w:tcPr>
            <w:tcW w:w="3946" w:type="dxa"/>
          </w:tcPr>
          <w:p w14:paraId="2A2CF115" w14:textId="77777777" w:rsidR="0079651C" w:rsidRDefault="00B766F1">
            <w:pPr>
              <w:widowControl w:val="0"/>
              <w:rPr>
                <w:rFonts w:cs="Calibri"/>
                <w:color w:val="000000"/>
                <w:sz w:val="20"/>
                <w:szCs w:val="20"/>
                <w:lang w:val="en-GB"/>
              </w:rPr>
            </w:pPr>
            <w:r>
              <w:rPr>
                <w:rFonts w:cs="Calibri"/>
                <w:color w:val="000000"/>
                <w:sz w:val="20"/>
                <w:szCs w:val="20"/>
                <w:lang w:val="en-GB"/>
              </w:rPr>
              <w:t>(2) This applies particularly to:</w:t>
            </w:r>
          </w:p>
          <w:p w14:paraId="2A2CF116"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Hardship cases</w:t>
            </w:r>
          </w:p>
          <w:p w14:paraId="2A2CF117"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Recognition of achievements outside the</w:t>
            </w:r>
          </w:p>
          <w:p w14:paraId="2A2CF118"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university</w:t>
            </w:r>
          </w:p>
          <w:p w14:paraId="2A2CF119"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Regulations on maternity leave, parental </w:t>
            </w:r>
          </w:p>
          <w:p w14:paraId="2A2CF11A"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leave and nursing care period</w:t>
            </w:r>
          </w:p>
          <w:p w14:paraId="2A2CF11B"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 Fraudulent misrepresentation, violation of </w:t>
            </w:r>
          </w:p>
          <w:p w14:paraId="2A2CF11C"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regulations and breaking </w:t>
            </w:r>
            <w:proofErr w:type="gramStart"/>
            <w:r>
              <w:rPr>
                <w:rFonts w:cs="Calibri"/>
                <w:color w:val="000000"/>
                <w:sz w:val="20"/>
                <w:szCs w:val="20"/>
                <w:lang w:val="en-GB"/>
              </w:rPr>
              <w:t>off of</w:t>
            </w:r>
            <w:proofErr w:type="gramEnd"/>
            <w:r>
              <w:rPr>
                <w:rFonts w:cs="Calibri"/>
                <w:color w:val="000000"/>
                <w:sz w:val="20"/>
                <w:szCs w:val="20"/>
                <w:lang w:val="en-GB"/>
              </w:rPr>
              <w:t xml:space="preserve"> an</w:t>
            </w:r>
          </w:p>
          <w:p w14:paraId="2A2CF11D" w14:textId="77777777" w:rsidR="0079651C" w:rsidRDefault="00B766F1">
            <w:pPr>
              <w:widowControl w:val="0"/>
              <w:rPr>
                <w:rFonts w:cs="Calibri"/>
                <w:color w:val="000000"/>
                <w:sz w:val="20"/>
                <w:szCs w:val="20"/>
                <w:lang w:val="en-GB"/>
              </w:rPr>
            </w:pPr>
            <w:r>
              <w:rPr>
                <w:rFonts w:cs="Calibri"/>
                <w:color w:val="000000"/>
                <w:sz w:val="20"/>
                <w:szCs w:val="20"/>
                <w:lang w:val="en-GB"/>
              </w:rPr>
              <w:t xml:space="preserve">   examination</w:t>
            </w:r>
          </w:p>
        </w:tc>
        <w:tc>
          <w:tcPr>
            <w:tcW w:w="260" w:type="dxa"/>
          </w:tcPr>
          <w:p w14:paraId="2A2CF11E" w14:textId="77777777" w:rsidR="0079651C" w:rsidRDefault="0079651C">
            <w:pPr>
              <w:widowControl w:val="0"/>
              <w:rPr>
                <w:rFonts w:cs="Calibri"/>
                <w:color w:val="000000"/>
                <w:sz w:val="20"/>
                <w:szCs w:val="20"/>
                <w:lang w:val="en-GB"/>
              </w:rPr>
            </w:pPr>
          </w:p>
        </w:tc>
        <w:tc>
          <w:tcPr>
            <w:tcW w:w="522" w:type="dxa"/>
          </w:tcPr>
          <w:p w14:paraId="2A2CF11F" w14:textId="77777777" w:rsidR="0079651C" w:rsidRDefault="0079651C">
            <w:pPr>
              <w:widowControl w:val="0"/>
              <w:jc w:val="center"/>
              <w:rPr>
                <w:rFonts w:cs="Calibri"/>
                <w:color w:val="000000"/>
                <w:sz w:val="20"/>
                <w:szCs w:val="20"/>
                <w:lang w:val="en-GB"/>
              </w:rPr>
            </w:pPr>
          </w:p>
        </w:tc>
        <w:tc>
          <w:tcPr>
            <w:tcW w:w="4339" w:type="dxa"/>
          </w:tcPr>
          <w:p w14:paraId="2A2CF120" w14:textId="77777777" w:rsidR="0079651C" w:rsidRDefault="00B766F1">
            <w:pPr>
              <w:widowControl w:val="0"/>
              <w:rPr>
                <w:rFonts w:cs="Calibri"/>
                <w:sz w:val="20"/>
                <w:szCs w:val="20"/>
                <w:lang w:val="ru-RU"/>
              </w:rPr>
            </w:pPr>
            <w:r>
              <w:rPr>
                <w:rFonts w:cs="Calibri"/>
                <w:color w:val="000000"/>
                <w:sz w:val="20"/>
                <w:szCs w:val="20"/>
                <w:lang w:val="ru-RU"/>
              </w:rPr>
              <w:t xml:space="preserve">(2) </w:t>
            </w:r>
            <w:r>
              <w:rPr>
                <w:rFonts w:cs="Calibri"/>
                <w:sz w:val="20"/>
                <w:szCs w:val="20"/>
                <w:lang w:val="ru-RU"/>
              </w:rPr>
              <w:t>Это касается в частности:</w:t>
            </w:r>
          </w:p>
          <w:p w14:paraId="2A2CF121" w14:textId="77777777" w:rsidR="0079651C" w:rsidRDefault="00B766F1">
            <w:pPr>
              <w:pStyle w:val="Default"/>
              <w:widowControl w:val="0"/>
              <w:numPr>
                <w:ilvl w:val="0"/>
                <w:numId w:val="2"/>
              </w:numPr>
              <w:ind w:left="426" w:hanging="284"/>
              <w:rPr>
                <w:rFonts w:ascii="Calibri" w:hAnsi="Calibri" w:cs="Calibri"/>
                <w:sz w:val="20"/>
                <w:szCs w:val="20"/>
                <w:lang w:val="ru-RU"/>
              </w:rPr>
            </w:pPr>
            <w:r>
              <w:rPr>
                <w:rFonts w:ascii="Calibri" w:hAnsi="Calibri" w:cs="Calibri"/>
                <w:sz w:val="20"/>
                <w:szCs w:val="20"/>
                <w:lang w:val="ru-RU"/>
              </w:rPr>
              <w:t>тяжелых обстоятельств;</w:t>
            </w:r>
          </w:p>
          <w:p w14:paraId="2A2CF122" w14:textId="77777777" w:rsidR="0079651C" w:rsidRDefault="00B766F1">
            <w:pPr>
              <w:pStyle w:val="Default"/>
              <w:widowControl w:val="0"/>
              <w:numPr>
                <w:ilvl w:val="0"/>
                <w:numId w:val="2"/>
              </w:numPr>
              <w:ind w:left="426" w:hanging="284"/>
              <w:rPr>
                <w:rFonts w:ascii="Calibri" w:hAnsi="Calibri" w:cs="Calibri"/>
                <w:sz w:val="20"/>
                <w:szCs w:val="20"/>
                <w:lang w:val="ru-RU"/>
              </w:rPr>
            </w:pPr>
            <w:r>
              <w:rPr>
                <w:rFonts w:ascii="Calibri" w:hAnsi="Calibri" w:cs="Calibri"/>
                <w:sz w:val="20"/>
                <w:szCs w:val="20"/>
                <w:lang w:val="ru-RU"/>
              </w:rPr>
              <w:t>зачета результатов обучения, полученных вне вуза;</w:t>
            </w:r>
          </w:p>
          <w:p w14:paraId="2A2CF123" w14:textId="77777777" w:rsidR="0079651C" w:rsidRDefault="00B766F1">
            <w:pPr>
              <w:pStyle w:val="Default"/>
              <w:widowControl w:val="0"/>
              <w:numPr>
                <w:ilvl w:val="0"/>
                <w:numId w:val="2"/>
              </w:numPr>
              <w:ind w:left="426" w:hanging="284"/>
              <w:rPr>
                <w:rFonts w:ascii="Calibri" w:hAnsi="Calibri" w:cs="Calibri"/>
                <w:sz w:val="20"/>
                <w:szCs w:val="20"/>
                <w:lang w:val="ru-RU"/>
              </w:rPr>
            </w:pPr>
            <w:r>
              <w:rPr>
                <w:rFonts w:ascii="Calibri" w:hAnsi="Calibri" w:cs="Calibri"/>
                <w:sz w:val="20"/>
                <w:szCs w:val="20"/>
                <w:lang w:val="ru-RU"/>
              </w:rPr>
              <w:t>положения об охране материнства, об отпуске по уходу за ребенком и по уходу за членами семьи;</w:t>
            </w:r>
          </w:p>
          <w:p w14:paraId="2A2CF124" w14:textId="77777777" w:rsidR="0079651C" w:rsidRDefault="00B766F1">
            <w:pPr>
              <w:pStyle w:val="Default"/>
              <w:widowControl w:val="0"/>
              <w:numPr>
                <w:ilvl w:val="0"/>
                <w:numId w:val="2"/>
              </w:numPr>
              <w:ind w:left="426" w:hanging="284"/>
              <w:rPr>
                <w:rFonts w:ascii="Calibri" w:hAnsi="Calibri" w:cs="Calibri"/>
                <w:sz w:val="20"/>
                <w:szCs w:val="20"/>
                <w:lang w:val="ru-RU"/>
              </w:rPr>
            </w:pPr>
            <w:r>
              <w:rPr>
                <w:rFonts w:ascii="Calibri" w:hAnsi="Calibri" w:cs="Calibri"/>
                <w:sz w:val="20"/>
                <w:szCs w:val="20"/>
                <w:lang w:val="ru-RU"/>
              </w:rPr>
              <w:t>обмана, дисциплинарных (или административных) нарушений и прерывания экзамена.</w:t>
            </w:r>
          </w:p>
          <w:p w14:paraId="2A2CF125" w14:textId="77777777" w:rsidR="0079651C" w:rsidRDefault="0079651C">
            <w:pPr>
              <w:widowControl w:val="0"/>
              <w:rPr>
                <w:rFonts w:cs="Calibri"/>
                <w:color w:val="000000"/>
                <w:sz w:val="20"/>
                <w:szCs w:val="20"/>
                <w:lang w:val="ru-RU"/>
              </w:rPr>
            </w:pPr>
          </w:p>
        </w:tc>
      </w:tr>
      <w:tr w:rsidR="0079651C" w14:paraId="2A2CF12C" w14:textId="77777777">
        <w:tc>
          <w:tcPr>
            <w:tcW w:w="568" w:type="dxa"/>
          </w:tcPr>
          <w:p w14:paraId="2A2CF127"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§22</w:t>
            </w:r>
          </w:p>
        </w:tc>
        <w:tc>
          <w:tcPr>
            <w:tcW w:w="3946" w:type="dxa"/>
          </w:tcPr>
          <w:p w14:paraId="2A2CF128" w14:textId="77777777" w:rsidR="0079651C" w:rsidRDefault="00B766F1">
            <w:pPr>
              <w:widowControl w:val="0"/>
              <w:rPr>
                <w:rFonts w:cs="Calibri"/>
                <w:b/>
                <w:color w:val="000000"/>
                <w:sz w:val="20"/>
                <w:szCs w:val="20"/>
                <w:lang w:val="en-GB"/>
              </w:rPr>
            </w:pPr>
            <w:r>
              <w:rPr>
                <w:rFonts w:cs="Calibri"/>
                <w:b/>
                <w:color w:val="000000"/>
                <w:sz w:val="20"/>
                <w:szCs w:val="20"/>
                <w:lang w:val="en-GB"/>
              </w:rPr>
              <w:t>Collaborative master's thesis</w:t>
            </w:r>
          </w:p>
        </w:tc>
        <w:tc>
          <w:tcPr>
            <w:tcW w:w="260" w:type="dxa"/>
          </w:tcPr>
          <w:p w14:paraId="2A2CF129" w14:textId="77777777" w:rsidR="0079651C" w:rsidRDefault="0079651C">
            <w:pPr>
              <w:widowControl w:val="0"/>
              <w:rPr>
                <w:rFonts w:cs="Calibri"/>
                <w:b/>
                <w:color w:val="000000"/>
                <w:sz w:val="20"/>
                <w:szCs w:val="20"/>
                <w:lang w:val="en-GB"/>
              </w:rPr>
            </w:pPr>
          </w:p>
        </w:tc>
        <w:tc>
          <w:tcPr>
            <w:tcW w:w="522" w:type="dxa"/>
          </w:tcPr>
          <w:p w14:paraId="2A2CF12A" w14:textId="77777777" w:rsidR="0079651C" w:rsidRDefault="00B766F1">
            <w:pPr>
              <w:widowControl w:val="0"/>
              <w:jc w:val="center"/>
              <w:rPr>
                <w:rFonts w:cs="Calibri"/>
                <w:b/>
                <w:color w:val="000000"/>
                <w:sz w:val="20"/>
                <w:szCs w:val="20"/>
                <w:lang w:val="en-GB"/>
              </w:rPr>
            </w:pPr>
            <w:r>
              <w:rPr>
                <w:rFonts w:cs="Calibri"/>
                <w:b/>
                <w:color w:val="000000"/>
                <w:sz w:val="20"/>
                <w:szCs w:val="20"/>
                <w:lang w:val="en-GB"/>
              </w:rPr>
              <w:t>§22</w:t>
            </w:r>
          </w:p>
        </w:tc>
        <w:tc>
          <w:tcPr>
            <w:tcW w:w="4339" w:type="dxa"/>
          </w:tcPr>
          <w:p w14:paraId="2A2CF12B" w14:textId="77777777" w:rsidR="0079651C" w:rsidRDefault="00B766F1">
            <w:pPr>
              <w:widowControl w:val="0"/>
              <w:rPr>
                <w:rFonts w:cs="Calibri"/>
                <w:b/>
                <w:color w:val="000000"/>
                <w:sz w:val="20"/>
                <w:szCs w:val="20"/>
                <w:lang w:val="en-GB"/>
              </w:rPr>
            </w:pPr>
            <w:proofErr w:type="spellStart"/>
            <w:r>
              <w:rPr>
                <w:rFonts w:cs="Calibri"/>
                <w:b/>
                <w:color w:val="000000"/>
                <w:sz w:val="20"/>
                <w:szCs w:val="20"/>
                <w:lang w:val="en-GB"/>
              </w:rPr>
              <w:t>Совместная</w:t>
            </w:r>
            <w:proofErr w:type="spellEnd"/>
            <w:r>
              <w:rPr>
                <w:rFonts w:cs="Calibri"/>
                <w:b/>
                <w:color w:val="000000"/>
                <w:sz w:val="20"/>
                <w:szCs w:val="20"/>
                <w:lang w:val="en-GB"/>
              </w:rPr>
              <w:t xml:space="preserve"> </w:t>
            </w:r>
            <w:proofErr w:type="spellStart"/>
            <w:r>
              <w:rPr>
                <w:rFonts w:cs="Calibri"/>
                <w:b/>
                <w:color w:val="000000"/>
                <w:sz w:val="20"/>
                <w:szCs w:val="20"/>
                <w:lang w:val="en-GB"/>
              </w:rPr>
              <w:t>магистерская</w:t>
            </w:r>
            <w:proofErr w:type="spellEnd"/>
            <w:r>
              <w:rPr>
                <w:rFonts w:cs="Calibri"/>
                <w:b/>
                <w:color w:val="000000"/>
                <w:sz w:val="20"/>
                <w:szCs w:val="20"/>
                <w:lang w:val="en-GB"/>
              </w:rPr>
              <w:t xml:space="preserve"> </w:t>
            </w:r>
            <w:proofErr w:type="spellStart"/>
            <w:r>
              <w:rPr>
                <w:rFonts w:cs="Calibri"/>
                <w:b/>
                <w:color w:val="000000"/>
                <w:sz w:val="20"/>
                <w:szCs w:val="20"/>
                <w:lang w:val="en-GB"/>
              </w:rPr>
              <w:t>диссертация</w:t>
            </w:r>
            <w:proofErr w:type="spellEnd"/>
          </w:p>
        </w:tc>
      </w:tr>
      <w:tr w:rsidR="0079651C" w:rsidRPr="001504A2" w14:paraId="2A2CF133" w14:textId="77777777">
        <w:tc>
          <w:tcPr>
            <w:tcW w:w="568" w:type="dxa"/>
          </w:tcPr>
          <w:p w14:paraId="2A2CF12D" w14:textId="77777777" w:rsidR="0079651C" w:rsidRDefault="0079651C">
            <w:pPr>
              <w:widowControl w:val="0"/>
              <w:jc w:val="center"/>
              <w:rPr>
                <w:rFonts w:cs="Calibri"/>
                <w:color w:val="000000"/>
                <w:sz w:val="20"/>
                <w:szCs w:val="20"/>
                <w:lang w:val="en-GB"/>
              </w:rPr>
            </w:pPr>
          </w:p>
        </w:tc>
        <w:tc>
          <w:tcPr>
            <w:tcW w:w="3946" w:type="dxa"/>
          </w:tcPr>
          <w:p w14:paraId="2A2CF12E" w14:textId="77777777" w:rsidR="0079651C" w:rsidRDefault="00B766F1">
            <w:pPr>
              <w:widowControl w:val="0"/>
              <w:rPr>
                <w:rFonts w:cs="Calibri"/>
                <w:color w:val="000000"/>
                <w:sz w:val="20"/>
                <w:szCs w:val="20"/>
                <w:lang w:val="en-GB"/>
              </w:rPr>
            </w:pPr>
            <w:r>
              <w:rPr>
                <w:rFonts w:cs="Calibri"/>
                <w:color w:val="000000"/>
                <w:sz w:val="20"/>
                <w:szCs w:val="20"/>
                <w:lang w:val="en-GB"/>
              </w:rPr>
              <w:t>In exceptional cases, and if national and university rules permit, for instance if extensive data needs to be collected, two students can produce a collaborative master's thesis in line with the state education standards of the Central Asian countries (e.g. if there is a need to collect and examine a large body of data).</w:t>
            </w:r>
          </w:p>
          <w:p w14:paraId="2A2CF12F" w14:textId="77777777" w:rsidR="0079651C" w:rsidRDefault="0079651C">
            <w:pPr>
              <w:widowControl w:val="0"/>
              <w:rPr>
                <w:rFonts w:cs="Calibri"/>
                <w:color w:val="000000"/>
                <w:sz w:val="20"/>
                <w:szCs w:val="20"/>
                <w:lang w:val="en-GB"/>
              </w:rPr>
            </w:pPr>
          </w:p>
        </w:tc>
        <w:tc>
          <w:tcPr>
            <w:tcW w:w="260" w:type="dxa"/>
          </w:tcPr>
          <w:p w14:paraId="2A2CF130" w14:textId="77777777" w:rsidR="0079651C" w:rsidRDefault="0079651C">
            <w:pPr>
              <w:widowControl w:val="0"/>
              <w:rPr>
                <w:rFonts w:cs="Calibri"/>
                <w:color w:val="000000"/>
                <w:sz w:val="20"/>
                <w:szCs w:val="20"/>
                <w:lang w:val="en-GB"/>
              </w:rPr>
            </w:pPr>
          </w:p>
        </w:tc>
        <w:tc>
          <w:tcPr>
            <w:tcW w:w="522" w:type="dxa"/>
          </w:tcPr>
          <w:p w14:paraId="2A2CF131" w14:textId="77777777" w:rsidR="0079651C" w:rsidRDefault="0079651C">
            <w:pPr>
              <w:widowControl w:val="0"/>
              <w:jc w:val="center"/>
              <w:rPr>
                <w:rFonts w:cs="Calibri"/>
                <w:color w:val="000000"/>
                <w:sz w:val="20"/>
                <w:szCs w:val="20"/>
                <w:lang w:val="en-GB"/>
              </w:rPr>
            </w:pPr>
          </w:p>
        </w:tc>
        <w:tc>
          <w:tcPr>
            <w:tcW w:w="4339" w:type="dxa"/>
          </w:tcPr>
          <w:p w14:paraId="2A2CF132" w14:textId="77777777" w:rsidR="0079651C" w:rsidRDefault="00B766F1">
            <w:pPr>
              <w:widowControl w:val="0"/>
              <w:rPr>
                <w:sz w:val="20"/>
                <w:szCs w:val="20"/>
                <w:lang w:val="ru-RU"/>
              </w:rPr>
            </w:pPr>
            <w:r>
              <w:rPr>
                <w:sz w:val="20"/>
                <w:szCs w:val="20"/>
                <w:lang w:val="ru-RU"/>
              </w:rPr>
              <w:t>В исключительных случаях, например, в случае обширного сбора данных, два магистранта могут написать совместную магистерскую диссертацию в соответствии с государственными образовательными стандартами стран Центральной Азии (например, в случае сбора и исследования большого объема данных).</w:t>
            </w:r>
          </w:p>
        </w:tc>
      </w:tr>
      <w:tr w:rsidR="0079651C" w:rsidRPr="001504A2" w14:paraId="2A2CF139" w14:textId="77777777">
        <w:tc>
          <w:tcPr>
            <w:tcW w:w="568" w:type="dxa"/>
          </w:tcPr>
          <w:p w14:paraId="2A2CF134" w14:textId="77777777" w:rsidR="0079651C" w:rsidRDefault="0079651C">
            <w:pPr>
              <w:widowControl w:val="0"/>
              <w:jc w:val="center"/>
              <w:rPr>
                <w:rFonts w:cs="Calibri"/>
                <w:color w:val="000000"/>
                <w:sz w:val="20"/>
                <w:szCs w:val="20"/>
                <w:lang w:val="ru-RU"/>
              </w:rPr>
            </w:pPr>
          </w:p>
        </w:tc>
        <w:tc>
          <w:tcPr>
            <w:tcW w:w="3946" w:type="dxa"/>
          </w:tcPr>
          <w:p w14:paraId="2A2CF135" w14:textId="77777777" w:rsidR="0079651C" w:rsidRDefault="0079651C">
            <w:pPr>
              <w:widowControl w:val="0"/>
              <w:rPr>
                <w:rFonts w:cs="Calibri"/>
                <w:color w:val="000000"/>
                <w:sz w:val="20"/>
                <w:szCs w:val="20"/>
                <w:lang w:val="ru-RU"/>
              </w:rPr>
            </w:pPr>
          </w:p>
        </w:tc>
        <w:tc>
          <w:tcPr>
            <w:tcW w:w="260" w:type="dxa"/>
          </w:tcPr>
          <w:p w14:paraId="2A2CF136" w14:textId="77777777" w:rsidR="0079651C" w:rsidRDefault="0079651C">
            <w:pPr>
              <w:widowControl w:val="0"/>
              <w:rPr>
                <w:rFonts w:cs="Calibri"/>
                <w:color w:val="000000"/>
                <w:sz w:val="20"/>
                <w:szCs w:val="20"/>
                <w:lang w:val="ru-RU"/>
              </w:rPr>
            </w:pPr>
          </w:p>
        </w:tc>
        <w:tc>
          <w:tcPr>
            <w:tcW w:w="522" w:type="dxa"/>
          </w:tcPr>
          <w:p w14:paraId="2A2CF137" w14:textId="77777777" w:rsidR="0079651C" w:rsidRDefault="0079651C">
            <w:pPr>
              <w:widowControl w:val="0"/>
              <w:jc w:val="center"/>
              <w:rPr>
                <w:rFonts w:cs="Calibri"/>
                <w:color w:val="000000"/>
                <w:sz w:val="20"/>
                <w:szCs w:val="20"/>
                <w:lang w:val="ru-RU"/>
              </w:rPr>
            </w:pPr>
          </w:p>
        </w:tc>
        <w:tc>
          <w:tcPr>
            <w:tcW w:w="4339" w:type="dxa"/>
          </w:tcPr>
          <w:p w14:paraId="2A2CF138" w14:textId="77777777" w:rsidR="0079651C" w:rsidRDefault="0079651C">
            <w:pPr>
              <w:widowControl w:val="0"/>
              <w:rPr>
                <w:rFonts w:cs="Calibri"/>
                <w:color w:val="000000"/>
                <w:sz w:val="20"/>
                <w:szCs w:val="20"/>
                <w:lang w:val="ru-RU"/>
              </w:rPr>
            </w:pPr>
          </w:p>
        </w:tc>
      </w:tr>
      <w:tr w:rsidR="0079651C" w14:paraId="2A2CF13F" w14:textId="77777777">
        <w:tc>
          <w:tcPr>
            <w:tcW w:w="568" w:type="dxa"/>
          </w:tcPr>
          <w:p w14:paraId="2A2CF13A" w14:textId="77777777" w:rsidR="0079651C" w:rsidRDefault="0079651C">
            <w:pPr>
              <w:widowControl w:val="0"/>
              <w:jc w:val="center"/>
              <w:rPr>
                <w:rFonts w:cs="Calibri"/>
                <w:color w:val="000000"/>
                <w:sz w:val="20"/>
                <w:szCs w:val="20"/>
                <w:lang w:val="ru-RU"/>
              </w:rPr>
            </w:pPr>
          </w:p>
        </w:tc>
        <w:tc>
          <w:tcPr>
            <w:tcW w:w="3946" w:type="dxa"/>
          </w:tcPr>
          <w:p w14:paraId="2A2CF13B" w14:textId="77777777" w:rsidR="0079651C" w:rsidRDefault="00B766F1">
            <w:pPr>
              <w:pStyle w:val="Heading1"/>
              <w:widowControl w:val="0"/>
              <w:spacing w:before="0"/>
              <w:rPr>
                <w:rFonts w:ascii="Calibri" w:hAnsi="Calibri" w:cs="Calibri"/>
                <w:b/>
                <w:color w:val="000000"/>
                <w:sz w:val="20"/>
                <w:szCs w:val="20"/>
                <w:lang w:val="en-GB"/>
              </w:rPr>
            </w:pPr>
            <w:r>
              <w:rPr>
                <w:rFonts w:ascii="Calibri" w:hAnsi="Calibri" w:cs="Calibri"/>
                <w:b/>
                <w:color w:val="000000"/>
                <w:sz w:val="20"/>
                <w:szCs w:val="20"/>
                <w:lang w:val="en-GB"/>
              </w:rPr>
              <w:t>Annexes</w:t>
            </w:r>
          </w:p>
        </w:tc>
        <w:tc>
          <w:tcPr>
            <w:tcW w:w="260" w:type="dxa"/>
          </w:tcPr>
          <w:p w14:paraId="2A2CF13C" w14:textId="77777777" w:rsidR="0079651C" w:rsidRDefault="0079651C">
            <w:pPr>
              <w:widowControl w:val="0"/>
              <w:rPr>
                <w:rFonts w:cs="Calibri"/>
                <w:color w:val="000000"/>
                <w:sz w:val="20"/>
                <w:szCs w:val="20"/>
                <w:lang w:val="en-GB"/>
              </w:rPr>
            </w:pPr>
          </w:p>
        </w:tc>
        <w:tc>
          <w:tcPr>
            <w:tcW w:w="522" w:type="dxa"/>
          </w:tcPr>
          <w:p w14:paraId="2A2CF13D" w14:textId="77777777" w:rsidR="0079651C" w:rsidRDefault="0079651C">
            <w:pPr>
              <w:widowControl w:val="0"/>
              <w:jc w:val="center"/>
              <w:rPr>
                <w:rFonts w:cs="Calibri"/>
                <w:color w:val="000000"/>
                <w:sz w:val="20"/>
                <w:szCs w:val="20"/>
                <w:lang w:val="en-GB"/>
              </w:rPr>
            </w:pPr>
          </w:p>
        </w:tc>
        <w:tc>
          <w:tcPr>
            <w:tcW w:w="4339" w:type="dxa"/>
          </w:tcPr>
          <w:p w14:paraId="2A2CF13E" w14:textId="77777777" w:rsidR="0079651C" w:rsidRDefault="00B766F1">
            <w:pPr>
              <w:widowControl w:val="0"/>
              <w:rPr>
                <w:rFonts w:cs="Calibri"/>
                <w:b/>
                <w:color w:val="000000"/>
                <w:sz w:val="20"/>
                <w:szCs w:val="20"/>
                <w:lang w:val="en-GB"/>
              </w:rPr>
            </w:pPr>
            <w:proofErr w:type="spellStart"/>
            <w:r>
              <w:rPr>
                <w:rFonts w:cs="Calibri"/>
                <w:b/>
                <w:color w:val="000000"/>
                <w:sz w:val="20"/>
                <w:szCs w:val="20"/>
                <w:lang w:val="en-GB"/>
              </w:rPr>
              <w:t>Приложения</w:t>
            </w:r>
            <w:proofErr w:type="spellEnd"/>
          </w:p>
        </w:tc>
      </w:tr>
      <w:tr w:rsidR="0079651C" w:rsidRPr="001504A2" w14:paraId="2A2CF147" w14:textId="77777777">
        <w:tc>
          <w:tcPr>
            <w:tcW w:w="568" w:type="dxa"/>
          </w:tcPr>
          <w:p w14:paraId="2A2CF140" w14:textId="77777777" w:rsidR="0079651C" w:rsidRDefault="0079651C">
            <w:pPr>
              <w:widowControl w:val="0"/>
              <w:jc w:val="center"/>
              <w:rPr>
                <w:rFonts w:cs="Calibri"/>
                <w:color w:val="000000"/>
                <w:sz w:val="20"/>
                <w:szCs w:val="20"/>
                <w:lang w:val="en-GB"/>
              </w:rPr>
            </w:pPr>
          </w:p>
        </w:tc>
        <w:tc>
          <w:tcPr>
            <w:tcW w:w="3946" w:type="dxa"/>
          </w:tcPr>
          <w:p w14:paraId="2A2CF141" w14:textId="77777777" w:rsidR="0079651C" w:rsidRDefault="00B766F1">
            <w:pPr>
              <w:widowControl w:val="0"/>
              <w:rPr>
                <w:rFonts w:cs="Calibri"/>
                <w:sz w:val="20"/>
                <w:szCs w:val="20"/>
                <w:lang w:val="en-US"/>
              </w:rPr>
            </w:pPr>
            <w:r>
              <w:rPr>
                <w:rFonts w:cs="Calibri"/>
                <w:b/>
                <w:sz w:val="20"/>
                <w:szCs w:val="20"/>
                <w:lang w:val="en-US"/>
              </w:rPr>
              <w:t>Annex 1</w:t>
            </w:r>
            <w:r>
              <w:rPr>
                <w:rFonts w:cs="Calibri"/>
                <w:sz w:val="20"/>
                <w:szCs w:val="20"/>
                <w:lang w:val="en-US"/>
              </w:rPr>
              <w:t xml:space="preserve"> Plan of studies (teaching content</w:t>
            </w:r>
          </w:p>
          <w:p w14:paraId="2A2CF142" w14:textId="77777777" w:rsidR="0079651C" w:rsidRDefault="00B766F1">
            <w:pPr>
              <w:widowControl w:val="0"/>
              <w:rPr>
                <w:rFonts w:cs="Calibri"/>
                <w:sz w:val="20"/>
                <w:szCs w:val="20"/>
                <w:lang w:val="en-US"/>
              </w:rPr>
            </w:pPr>
            <w:r>
              <w:rPr>
                <w:rFonts w:cs="Calibri"/>
                <w:sz w:val="20"/>
                <w:szCs w:val="20"/>
                <w:lang w:val="en-US"/>
              </w:rPr>
              <w:t xml:space="preserve">                and modules)</w:t>
            </w:r>
          </w:p>
        </w:tc>
        <w:tc>
          <w:tcPr>
            <w:tcW w:w="260" w:type="dxa"/>
          </w:tcPr>
          <w:p w14:paraId="2A2CF143" w14:textId="77777777" w:rsidR="0079651C" w:rsidRDefault="0079651C">
            <w:pPr>
              <w:widowControl w:val="0"/>
              <w:rPr>
                <w:rFonts w:cs="Calibri"/>
                <w:color w:val="000000"/>
                <w:sz w:val="20"/>
                <w:szCs w:val="20"/>
                <w:lang w:val="en-GB"/>
              </w:rPr>
            </w:pPr>
          </w:p>
        </w:tc>
        <w:tc>
          <w:tcPr>
            <w:tcW w:w="522" w:type="dxa"/>
          </w:tcPr>
          <w:p w14:paraId="2A2CF144" w14:textId="77777777" w:rsidR="0079651C" w:rsidRDefault="0079651C">
            <w:pPr>
              <w:widowControl w:val="0"/>
              <w:jc w:val="center"/>
              <w:rPr>
                <w:rFonts w:cs="Calibri"/>
                <w:color w:val="000000"/>
                <w:sz w:val="20"/>
                <w:szCs w:val="20"/>
                <w:lang w:val="en-GB"/>
              </w:rPr>
            </w:pPr>
          </w:p>
        </w:tc>
        <w:tc>
          <w:tcPr>
            <w:tcW w:w="4339" w:type="dxa"/>
          </w:tcPr>
          <w:p w14:paraId="2A2CF145" w14:textId="77777777" w:rsidR="0079651C" w:rsidRDefault="00B766F1">
            <w:pPr>
              <w:widowControl w:val="0"/>
              <w:rPr>
                <w:rFonts w:cs="Calibri"/>
                <w:color w:val="000000"/>
                <w:sz w:val="20"/>
                <w:szCs w:val="20"/>
                <w:lang w:val="ru-RU"/>
              </w:rPr>
            </w:pPr>
            <w:r>
              <w:rPr>
                <w:rFonts w:cs="Calibri"/>
                <w:b/>
                <w:bCs/>
                <w:color w:val="000000"/>
                <w:sz w:val="20"/>
                <w:szCs w:val="20"/>
                <w:lang w:val="ru-RU"/>
              </w:rPr>
              <w:t>Приложение 1</w:t>
            </w:r>
            <w:r>
              <w:rPr>
                <w:rFonts w:cs="Calibri"/>
                <w:color w:val="000000"/>
                <w:sz w:val="20"/>
                <w:szCs w:val="20"/>
                <w:lang w:val="ru-RU"/>
              </w:rPr>
              <w:t xml:space="preserve"> Учебный план (содержание и </w:t>
            </w:r>
          </w:p>
          <w:p w14:paraId="2A2CF146"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          модули)</w:t>
            </w:r>
          </w:p>
        </w:tc>
      </w:tr>
      <w:tr w:rsidR="0079651C" w14:paraId="2A2CF151" w14:textId="77777777">
        <w:tc>
          <w:tcPr>
            <w:tcW w:w="568" w:type="dxa"/>
          </w:tcPr>
          <w:p w14:paraId="2A2CF148" w14:textId="77777777" w:rsidR="0079651C" w:rsidRDefault="0079651C">
            <w:pPr>
              <w:widowControl w:val="0"/>
              <w:jc w:val="center"/>
              <w:rPr>
                <w:rFonts w:cs="Calibri"/>
                <w:color w:val="000000"/>
                <w:sz w:val="20"/>
                <w:szCs w:val="20"/>
                <w:lang w:val="ru-RU"/>
              </w:rPr>
            </w:pPr>
          </w:p>
        </w:tc>
        <w:tc>
          <w:tcPr>
            <w:tcW w:w="3946" w:type="dxa"/>
          </w:tcPr>
          <w:p w14:paraId="2A2CF149" w14:textId="77777777" w:rsidR="0079651C" w:rsidRDefault="00B766F1">
            <w:pPr>
              <w:widowControl w:val="0"/>
              <w:rPr>
                <w:rFonts w:cs="Calibri"/>
                <w:sz w:val="20"/>
                <w:szCs w:val="20"/>
                <w:lang w:val="en-US"/>
              </w:rPr>
            </w:pPr>
            <w:r>
              <w:rPr>
                <w:rFonts w:cs="Calibri"/>
                <w:b/>
                <w:sz w:val="20"/>
                <w:szCs w:val="20"/>
                <w:lang w:val="en-US"/>
              </w:rPr>
              <w:t>Annex 2</w:t>
            </w:r>
            <w:r>
              <w:rPr>
                <w:rFonts w:cs="Calibri"/>
                <w:sz w:val="20"/>
                <w:szCs w:val="20"/>
                <w:lang w:val="en-US"/>
              </w:rPr>
              <w:t xml:space="preserve"> Structure of the study </w:t>
            </w:r>
            <w:proofErr w:type="spellStart"/>
            <w:r>
              <w:rPr>
                <w:rFonts w:cs="Calibri"/>
                <w:sz w:val="20"/>
                <w:szCs w:val="20"/>
                <w:lang w:val="en-US"/>
              </w:rPr>
              <w:t>programme</w:t>
            </w:r>
            <w:proofErr w:type="spellEnd"/>
          </w:p>
          <w:p w14:paraId="2A2CF14A" w14:textId="77777777" w:rsidR="0079651C" w:rsidRDefault="00B766F1">
            <w:pPr>
              <w:widowControl w:val="0"/>
              <w:rPr>
                <w:rFonts w:cs="Calibri"/>
                <w:sz w:val="20"/>
                <w:szCs w:val="20"/>
                <w:lang w:val="en-US"/>
              </w:rPr>
            </w:pPr>
            <w:r>
              <w:rPr>
                <w:rFonts w:cs="Calibri"/>
                <w:sz w:val="20"/>
                <w:szCs w:val="20"/>
                <w:lang w:val="en-US"/>
              </w:rPr>
              <w:t xml:space="preserve">                (ECTS credit points and workload of </w:t>
            </w:r>
          </w:p>
          <w:p w14:paraId="2A2CF14B" w14:textId="77777777" w:rsidR="0079651C" w:rsidRDefault="00B766F1">
            <w:pPr>
              <w:widowControl w:val="0"/>
              <w:rPr>
                <w:rFonts w:cs="Calibri"/>
                <w:sz w:val="20"/>
                <w:szCs w:val="20"/>
                <w:lang w:val="en-US"/>
              </w:rPr>
            </w:pPr>
            <w:r>
              <w:rPr>
                <w:rFonts w:cs="Calibri"/>
                <w:sz w:val="20"/>
                <w:szCs w:val="20"/>
                <w:lang w:val="en-US"/>
              </w:rPr>
              <w:t xml:space="preserve">                the study </w:t>
            </w:r>
            <w:proofErr w:type="spellStart"/>
            <w:r>
              <w:rPr>
                <w:rFonts w:cs="Calibri"/>
                <w:sz w:val="20"/>
                <w:szCs w:val="20"/>
                <w:lang w:val="en-US"/>
              </w:rPr>
              <w:t>programme</w:t>
            </w:r>
            <w:proofErr w:type="spellEnd"/>
            <w:r>
              <w:rPr>
                <w:rFonts w:cs="Calibri"/>
                <w:sz w:val="20"/>
                <w:szCs w:val="20"/>
                <w:lang w:val="en-US"/>
              </w:rPr>
              <w:t>)</w:t>
            </w:r>
          </w:p>
        </w:tc>
        <w:tc>
          <w:tcPr>
            <w:tcW w:w="260" w:type="dxa"/>
          </w:tcPr>
          <w:p w14:paraId="2A2CF14C" w14:textId="77777777" w:rsidR="0079651C" w:rsidRDefault="0079651C">
            <w:pPr>
              <w:widowControl w:val="0"/>
              <w:rPr>
                <w:rFonts w:cs="Calibri"/>
                <w:color w:val="000000"/>
                <w:sz w:val="20"/>
                <w:szCs w:val="20"/>
                <w:lang w:val="en-GB"/>
              </w:rPr>
            </w:pPr>
          </w:p>
        </w:tc>
        <w:tc>
          <w:tcPr>
            <w:tcW w:w="522" w:type="dxa"/>
          </w:tcPr>
          <w:p w14:paraId="2A2CF14D" w14:textId="77777777" w:rsidR="0079651C" w:rsidRDefault="0079651C">
            <w:pPr>
              <w:widowControl w:val="0"/>
              <w:jc w:val="center"/>
              <w:rPr>
                <w:rFonts w:cs="Calibri"/>
                <w:color w:val="000000"/>
                <w:sz w:val="20"/>
                <w:szCs w:val="20"/>
                <w:lang w:val="en-GB"/>
              </w:rPr>
            </w:pPr>
          </w:p>
        </w:tc>
        <w:tc>
          <w:tcPr>
            <w:tcW w:w="4339" w:type="dxa"/>
          </w:tcPr>
          <w:p w14:paraId="2A2CF14E" w14:textId="77777777" w:rsidR="0079651C" w:rsidRDefault="00B766F1">
            <w:pPr>
              <w:widowControl w:val="0"/>
              <w:rPr>
                <w:sz w:val="20"/>
                <w:szCs w:val="20"/>
                <w:lang w:val="ru-RU"/>
              </w:rPr>
            </w:pPr>
            <w:r>
              <w:rPr>
                <w:rFonts w:cs="Calibri"/>
                <w:b/>
                <w:bCs/>
                <w:color w:val="000000"/>
                <w:sz w:val="20"/>
                <w:szCs w:val="20"/>
                <w:lang w:val="ru-RU"/>
              </w:rPr>
              <w:t>Приложение 2</w:t>
            </w:r>
            <w:r>
              <w:rPr>
                <w:rFonts w:cs="Calibri"/>
                <w:color w:val="000000"/>
                <w:sz w:val="20"/>
                <w:szCs w:val="20"/>
                <w:lang w:val="ru-RU"/>
              </w:rPr>
              <w:t xml:space="preserve"> Структура образовательной </w:t>
            </w:r>
          </w:p>
          <w:p w14:paraId="2A2CF14F" w14:textId="77777777" w:rsidR="0079651C" w:rsidRDefault="00B766F1">
            <w:pPr>
              <w:widowControl w:val="0"/>
              <w:rPr>
                <w:sz w:val="20"/>
                <w:szCs w:val="20"/>
                <w:lang w:val="ru-RU"/>
              </w:rPr>
            </w:pPr>
            <w:r>
              <w:rPr>
                <w:rFonts w:cs="Calibri"/>
                <w:color w:val="000000"/>
                <w:sz w:val="20"/>
                <w:szCs w:val="20"/>
                <w:lang w:val="ru-RU"/>
              </w:rPr>
              <w:t xml:space="preserve">           программы (</w:t>
            </w:r>
            <w:r>
              <w:rPr>
                <w:sz w:val="20"/>
                <w:szCs w:val="20"/>
                <w:lang w:val="en-US"/>
              </w:rPr>
              <w:t>ECTS</w:t>
            </w:r>
            <w:r>
              <w:rPr>
                <w:sz w:val="20"/>
                <w:szCs w:val="20"/>
                <w:lang w:val="ru-RU"/>
              </w:rPr>
              <w:t>-кредиты и рабочая</w:t>
            </w:r>
          </w:p>
          <w:p w14:paraId="2A2CF150" w14:textId="77777777" w:rsidR="0079651C" w:rsidRDefault="00B766F1">
            <w:pPr>
              <w:widowControl w:val="0"/>
              <w:rPr>
                <w:sz w:val="20"/>
                <w:szCs w:val="20"/>
                <w:lang w:val="ru-RU"/>
              </w:rPr>
            </w:pPr>
            <w:r>
              <w:rPr>
                <w:sz w:val="20"/>
                <w:szCs w:val="20"/>
                <w:lang w:val="ru-RU"/>
              </w:rPr>
              <w:t xml:space="preserve">           нагрузка магистерской программы)</w:t>
            </w:r>
          </w:p>
        </w:tc>
      </w:tr>
      <w:tr w:rsidR="0079651C" w:rsidRPr="001504A2" w14:paraId="2A2CF159" w14:textId="77777777">
        <w:tc>
          <w:tcPr>
            <w:tcW w:w="568" w:type="dxa"/>
          </w:tcPr>
          <w:p w14:paraId="2A2CF152" w14:textId="77777777" w:rsidR="0079651C" w:rsidRDefault="0079651C">
            <w:pPr>
              <w:widowControl w:val="0"/>
              <w:jc w:val="center"/>
              <w:rPr>
                <w:rFonts w:cs="Calibri"/>
                <w:color w:val="000000"/>
                <w:sz w:val="20"/>
                <w:szCs w:val="20"/>
                <w:lang w:val="ru-RU"/>
              </w:rPr>
            </w:pPr>
          </w:p>
        </w:tc>
        <w:tc>
          <w:tcPr>
            <w:tcW w:w="3946" w:type="dxa"/>
          </w:tcPr>
          <w:p w14:paraId="2A2CF153" w14:textId="77777777" w:rsidR="0079651C" w:rsidRDefault="00B766F1">
            <w:pPr>
              <w:widowControl w:val="0"/>
              <w:rPr>
                <w:rFonts w:cs="Calibri"/>
                <w:sz w:val="20"/>
                <w:szCs w:val="20"/>
                <w:lang w:val="en-US"/>
              </w:rPr>
            </w:pPr>
            <w:r>
              <w:rPr>
                <w:rFonts w:cs="Calibri"/>
                <w:b/>
                <w:sz w:val="20"/>
                <w:szCs w:val="20"/>
                <w:lang w:val="en-US"/>
              </w:rPr>
              <w:t>Annex 3</w:t>
            </w:r>
            <w:r>
              <w:rPr>
                <w:rFonts w:cs="Calibri"/>
                <w:sz w:val="20"/>
                <w:szCs w:val="20"/>
                <w:lang w:val="en-US"/>
              </w:rPr>
              <w:t xml:space="preserve"> Module manual (module </w:t>
            </w:r>
          </w:p>
          <w:p w14:paraId="2A2CF154" w14:textId="77777777" w:rsidR="0079651C" w:rsidRDefault="00B766F1">
            <w:pPr>
              <w:widowControl w:val="0"/>
              <w:rPr>
                <w:rFonts w:cs="Calibri"/>
                <w:sz w:val="20"/>
                <w:szCs w:val="20"/>
                <w:lang w:val="en-US"/>
              </w:rPr>
            </w:pPr>
            <w:r>
              <w:rPr>
                <w:rFonts w:cs="Calibri"/>
                <w:sz w:val="20"/>
                <w:szCs w:val="20"/>
                <w:lang w:val="en-US"/>
              </w:rPr>
              <w:t xml:space="preserve">                descriptions)</w:t>
            </w:r>
          </w:p>
        </w:tc>
        <w:tc>
          <w:tcPr>
            <w:tcW w:w="260" w:type="dxa"/>
          </w:tcPr>
          <w:p w14:paraId="2A2CF155" w14:textId="77777777" w:rsidR="0079651C" w:rsidRDefault="0079651C">
            <w:pPr>
              <w:widowControl w:val="0"/>
              <w:rPr>
                <w:rFonts w:cs="Calibri"/>
                <w:color w:val="000000"/>
                <w:sz w:val="20"/>
                <w:szCs w:val="20"/>
                <w:lang w:val="en-GB"/>
              </w:rPr>
            </w:pPr>
          </w:p>
        </w:tc>
        <w:tc>
          <w:tcPr>
            <w:tcW w:w="522" w:type="dxa"/>
          </w:tcPr>
          <w:p w14:paraId="2A2CF156" w14:textId="77777777" w:rsidR="0079651C" w:rsidRDefault="0079651C">
            <w:pPr>
              <w:widowControl w:val="0"/>
              <w:jc w:val="center"/>
              <w:rPr>
                <w:rFonts w:cs="Calibri"/>
                <w:color w:val="000000"/>
                <w:sz w:val="20"/>
                <w:szCs w:val="20"/>
                <w:lang w:val="en-GB"/>
              </w:rPr>
            </w:pPr>
          </w:p>
        </w:tc>
        <w:tc>
          <w:tcPr>
            <w:tcW w:w="4339" w:type="dxa"/>
          </w:tcPr>
          <w:p w14:paraId="2A2CF157" w14:textId="77777777" w:rsidR="0079651C" w:rsidRDefault="00B766F1">
            <w:pPr>
              <w:widowControl w:val="0"/>
              <w:rPr>
                <w:rFonts w:cs="Calibri"/>
                <w:color w:val="000000"/>
                <w:sz w:val="20"/>
                <w:szCs w:val="20"/>
                <w:lang w:val="ru-RU"/>
              </w:rPr>
            </w:pPr>
            <w:r>
              <w:rPr>
                <w:rFonts w:cs="Calibri"/>
                <w:b/>
                <w:bCs/>
                <w:color w:val="000000"/>
                <w:sz w:val="20"/>
                <w:szCs w:val="20"/>
                <w:lang w:val="ru-RU"/>
              </w:rPr>
              <w:t>Приложение 3</w:t>
            </w:r>
            <w:r>
              <w:rPr>
                <w:rFonts w:cs="Calibri"/>
                <w:color w:val="000000"/>
                <w:sz w:val="20"/>
                <w:szCs w:val="20"/>
                <w:lang w:val="ru-RU"/>
              </w:rPr>
              <w:t xml:space="preserve"> Каталог модулей (описания </w:t>
            </w:r>
          </w:p>
          <w:p w14:paraId="2A2CF158" w14:textId="77777777" w:rsidR="0079651C" w:rsidRDefault="00B766F1">
            <w:pPr>
              <w:widowControl w:val="0"/>
              <w:rPr>
                <w:rFonts w:cs="Calibri"/>
                <w:color w:val="000000"/>
                <w:sz w:val="20"/>
                <w:szCs w:val="20"/>
                <w:lang w:val="ru-RU"/>
              </w:rPr>
            </w:pPr>
            <w:r>
              <w:rPr>
                <w:rFonts w:cs="Calibri"/>
                <w:color w:val="000000"/>
                <w:sz w:val="20"/>
                <w:szCs w:val="20"/>
                <w:lang w:val="ru-RU"/>
              </w:rPr>
              <w:t xml:space="preserve">           модулей)</w:t>
            </w:r>
          </w:p>
        </w:tc>
      </w:tr>
      <w:tr w:rsidR="0079651C" w14:paraId="2A2CF15F" w14:textId="77777777">
        <w:tc>
          <w:tcPr>
            <w:tcW w:w="568" w:type="dxa"/>
          </w:tcPr>
          <w:p w14:paraId="2A2CF15A" w14:textId="77777777" w:rsidR="0079651C" w:rsidRDefault="0079651C">
            <w:pPr>
              <w:widowControl w:val="0"/>
              <w:jc w:val="center"/>
              <w:rPr>
                <w:rFonts w:cs="Calibri"/>
                <w:color w:val="000000"/>
                <w:sz w:val="20"/>
                <w:szCs w:val="20"/>
                <w:lang w:val="ru-RU"/>
              </w:rPr>
            </w:pPr>
          </w:p>
        </w:tc>
        <w:tc>
          <w:tcPr>
            <w:tcW w:w="3946" w:type="dxa"/>
          </w:tcPr>
          <w:p w14:paraId="2A2CF15B" w14:textId="77777777" w:rsidR="0079651C" w:rsidRDefault="00B766F1">
            <w:pPr>
              <w:widowControl w:val="0"/>
              <w:rPr>
                <w:rFonts w:cs="Calibri"/>
                <w:sz w:val="20"/>
                <w:szCs w:val="20"/>
                <w:lang w:val="en-US"/>
              </w:rPr>
            </w:pPr>
            <w:r>
              <w:rPr>
                <w:rFonts w:cs="Calibri"/>
                <w:b/>
                <w:sz w:val="20"/>
                <w:szCs w:val="20"/>
                <w:lang w:val="en-US"/>
              </w:rPr>
              <w:t>Annex 4</w:t>
            </w:r>
            <w:r>
              <w:rPr>
                <w:rFonts w:cs="Calibri"/>
                <w:sz w:val="20"/>
                <w:szCs w:val="20"/>
                <w:lang w:val="en-US"/>
              </w:rPr>
              <w:t xml:space="preserve"> Prerequisites for module choice </w:t>
            </w:r>
          </w:p>
        </w:tc>
        <w:tc>
          <w:tcPr>
            <w:tcW w:w="260" w:type="dxa"/>
          </w:tcPr>
          <w:p w14:paraId="2A2CF15C" w14:textId="77777777" w:rsidR="0079651C" w:rsidRDefault="0079651C">
            <w:pPr>
              <w:widowControl w:val="0"/>
              <w:rPr>
                <w:rFonts w:cs="Calibri"/>
                <w:color w:val="000000"/>
                <w:sz w:val="20"/>
                <w:szCs w:val="20"/>
                <w:lang w:val="en-GB"/>
              </w:rPr>
            </w:pPr>
          </w:p>
        </w:tc>
        <w:tc>
          <w:tcPr>
            <w:tcW w:w="522" w:type="dxa"/>
          </w:tcPr>
          <w:p w14:paraId="2A2CF15D" w14:textId="77777777" w:rsidR="0079651C" w:rsidRDefault="0079651C">
            <w:pPr>
              <w:widowControl w:val="0"/>
              <w:jc w:val="center"/>
              <w:rPr>
                <w:rFonts w:cs="Calibri"/>
                <w:color w:val="000000"/>
                <w:sz w:val="20"/>
                <w:szCs w:val="20"/>
                <w:lang w:val="en-GB"/>
              </w:rPr>
            </w:pPr>
          </w:p>
        </w:tc>
        <w:tc>
          <w:tcPr>
            <w:tcW w:w="4339" w:type="dxa"/>
          </w:tcPr>
          <w:p w14:paraId="2A2CF15E" w14:textId="77777777" w:rsidR="0079651C" w:rsidRDefault="00B766F1">
            <w:pPr>
              <w:widowControl w:val="0"/>
              <w:rPr>
                <w:rFonts w:cs="Calibri"/>
                <w:color w:val="000000"/>
                <w:sz w:val="20"/>
                <w:szCs w:val="20"/>
                <w:lang w:val="ru-RU"/>
              </w:rPr>
            </w:pPr>
            <w:r>
              <w:rPr>
                <w:rFonts w:cs="Calibri"/>
                <w:b/>
                <w:bCs/>
                <w:color w:val="000000"/>
                <w:sz w:val="20"/>
                <w:szCs w:val="20"/>
                <w:lang w:val="ru-RU"/>
              </w:rPr>
              <w:t>Приложение 4</w:t>
            </w:r>
            <w:r>
              <w:rPr>
                <w:rFonts w:cs="Calibri"/>
                <w:color w:val="000000"/>
                <w:sz w:val="20"/>
                <w:szCs w:val="20"/>
                <w:lang w:val="ru-RU"/>
              </w:rPr>
              <w:t xml:space="preserve"> Обязательные пререквизиты</w:t>
            </w:r>
          </w:p>
        </w:tc>
      </w:tr>
      <w:tr w:rsidR="0079651C" w14:paraId="2A2CF166" w14:textId="77777777">
        <w:tc>
          <w:tcPr>
            <w:tcW w:w="568" w:type="dxa"/>
          </w:tcPr>
          <w:p w14:paraId="2A2CF160" w14:textId="77777777" w:rsidR="0079651C" w:rsidRDefault="0079651C">
            <w:pPr>
              <w:widowControl w:val="0"/>
              <w:jc w:val="center"/>
              <w:rPr>
                <w:rFonts w:cs="Calibri"/>
                <w:color w:val="000000"/>
                <w:sz w:val="20"/>
                <w:szCs w:val="20"/>
                <w:lang w:val="ru-RU"/>
              </w:rPr>
            </w:pPr>
          </w:p>
        </w:tc>
        <w:tc>
          <w:tcPr>
            <w:tcW w:w="3946" w:type="dxa"/>
          </w:tcPr>
          <w:p w14:paraId="2A2CF161" w14:textId="77777777" w:rsidR="0079651C" w:rsidRDefault="0079651C">
            <w:pPr>
              <w:widowControl w:val="0"/>
              <w:rPr>
                <w:rFonts w:cs="Calibri"/>
                <w:color w:val="FF0000"/>
                <w:sz w:val="20"/>
                <w:szCs w:val="20"/>
                <w:lang w:val="en-US"/>
              </w:rPr>
            </w:pPr>
          </w:p>
          <w:p w14:paraId="2A2CF162" w14:textId="77777777" w:rsidR="0079651C" w:rsidRDefault="0079651C">
            <w:pPr>
              <w:widowControl w:val="0"/>
              <w:rPr>
                <w:rFonts w:cs="Calibri"/>
                <w:color w:val="FF0000"/>
                <w:sz w:val="20"/>
                <w:szCs w:val="20"/>
                <w:lang w:val="en-US"/>
              </w:rPr>
            </w:pPr>
          </w:p>
        </w:tc>
        <w:tc>
          <w:tcPr>
            <w:tcW w:w="260" w:type="dxa"/>
          </w:tcPr>
          <w:p w14:paraId="2A2CF163" w14:textId="77777777" w:rsidR="0079651C" w:rsidRDefault="0079651C">
            <w:pPr>
              <w:widowControl w:val="0"/>
              <w:rPr>
                <w:rFonts w:cs="Calibri"/>
                <w:color w:val="000000"/>
                <w:sz w:val="20"/>
                <w:szCs w:val="20"/>
                <w:lang w:val="en-US"/>
              </w:rPr>
            </w:pPr>
          </w:p>
        </w:tc>
        <w:tc>
          <w:tcPr>
            <w:tcW w:w="522" w:type="dxa"/>
          </w:tcPr>
          <w:p w14:paraId="2A2CF164" w14:textId="77777777" w:rsidR="0079651C" w:rsidRDefault="0079651C">
            <w:pPr>
              <w:widowControl w:val="0"/>
              <w:jc w:val="center"/>
              <w:rPr>
                <w:rFonts w:cs="Calibri"/>
                <w:color w:val="000000"/>
                <w:sz w:val="20"/>
                <w:szCs w:val="20"/>
                <w:lang w:val="en-US"/>
              </w:rPr>
            </w:pPr>
          </w:p>
        </w:tc>
        <w:tc>
          <w:tcPr>
            <w:tcW w:w="4339" w:type="dxa"/>
          </w:tcPr>
          <w:p w14:paraId="2A2CF165" w14:textId="77777777" w:rsidR="0079651C" w:rsidRDefault="0079651C">
            <w:pPr>
              <w:widowControl w:val="0"/>
              <w:rPr>
                <w:lang w:val="ru-RU"/>
              </w:rPr>
            </w:pPr>
          </w:p>
        </w:tc>
      </w:tr>
    </w:tbl>
    <w:p w14:paraId="2A2CF167" w14:textId="77777777" w:rsidR="0079651C" w:rsidRDefault="0079651C">
      <w:pPr>
        <w:rPr>
          <w:rFonts w:cs="Calibri"/>
          <w:sz w:val="18"/>
          <w:szCs w:val="18"/>
          <w:lang w:val="ru-RU"/>
        </w:rPr>
      </w:pPr>
    </w:p>
    <w:p w14:paraId="2A2CF168" w14:textId="77777777" w:rsidR="0079651C" w:rsidRDefault="0079651C">
      <w:pPr>
        <w:rPr>
          <w:rFonts w:cs="Calibri"/>
          <w:sz w:val="18"/>
          <w:szCs w:val="18"/>
          <w:lang w:val="ru-RU"/>
        </w:rPr>
      </w:pPr>
    </w:p>
    <w:p w14:paraId="2A2CF169" w14:textId="77777777" w:rsidR="0079651C" w:rsidRDefault="0079651C">
      <w:pPr>
        <w:rPr>
          <w:rFonts w:cs="Calibri"/>
          <w:sz w:val="18"/>
          <w:szCs w:val="18"/>
          <w:lang w:val="ru-RU"/>
        </w:rPr>
      </w:pPr>
    </w:p>
    <w:p w14:paraId="2A2CF16A" w14:textId="77777777" w:rsidR="0079651C" w:rsidRDefault="0079651C">
      <w:pPr>
        <w:rPr>
          <w:rFonts w:cs="Calibri"/>
          <w:sz w:val="18"/>
          <w:szCs w:val="18"/>
          <w:lang w:val="ru-RU"/>
        </w:rPr>
      </w:pPr>
    </w:p>
    <w:p w14:paraId="2A2CF16B" w14:textId="77777777" w:rsidR="0079651C" w:rsidRDefault="0079651C"/>
    <w:sectPr w:rsidR="0079651C">
      <w:footerReference w:type="default" r:id="rId7"/>
      <w:pgSz w:w="11906" w:h="16815"/>
      <w:pgMar w:top="1427" w:right="1134" w:bottom="851" w:left="1134" w:header="851"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F172" w14:textId="77777777" w:rsidR="00E46A74" w:rsidRDefault="00B766F1">
      <w:r>
        <w:separator/>
      </w:r>
    </w:p>
  </w:endnote>
  <w:endnote w:type="continuationSeparator" w:id="0">
    <w:p w14:paraId="2A2CF174" w14:textId="77777777" w:rsidR="00E46A74" w:rsidRDefault="00B7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Frutiger LT Std">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F16D" w14:textId="1BEA496A" w:rsidR="0079651C" w:rsidRDefault="00B766F1" w:rsidP="0036082D">
    <w:pPr>
      <w:pStyle w:val="Footer"/>
      <w:ind w:right="360"/>
      <w:jc w:val="right"/>
    </w:pPr>
    <w:r>
      <w:t xml:space="preserve">                                                      </w:t>
    </w: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F16E" w14:textId="77777777" w:rsidR="00E46A74" w:rsidRDefault="00B766F1">
      <w:r>
        <w:separator/>
      </w:r>
    </w:p>
  </w:footnote>
  <w:footnote w:type="continuationSeparator" w:id="0">
    <w:p w14:paraId="2A2CF170" w14:textId="77777777" w:rsidR="00E46A74" w:rsidRDefault="00B7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A20"/>
    <w:multiLevelType w:val="multilevel"/>
    <w:tmpl w:val="11BA4886"/>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5281686B"/>
    <w:multiLevelType w:val="multilevel"/>
    <w:tmpl w:val="359047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830D37"/>
    <w:multiLevelType w:val="multilevel"/>
    <w:tmpl w:val="55029F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1C"/>
    <w:rsid w:val="000214E5"/>
    <w:rsid w:val="001504A2"/>
    <w:rsid w:val="0036082D"/>
    <w:rsid w:val="006417F4"/>
    <w:rsid w:val="00655F8B"/>
    <w:rsid w:val="006C753E"/>
    <w:rsid w:val="00780DF7"/>
    <w:rsid w:val="0079651C"/>
    <w:rsid w:val="008009D4"/>
    <w:rsid w:val="009523D9"/>
    <w:rsid w:val="00B766F1"/>
    <w:rsid w:val="00E3775E"/>
    <w:rsid w:val="00E46A74"/>
    <w:rsid w:val="00F344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EE0A"/>
  <w15:docId w15:val="{B305B083-A7F6-4FBA-AA61-744EC97A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4"/>
        <w:szCs w:val="24"/>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qFormat/>
    <w:pPr>
      <w:keepNext/>
      <w:keepLines/>
      <w:spacing w:before="40" w:line="276" w:lineRule="auto"/>
      <w:outlineLvl w:val="1"/>
    </w:pPr>
    <w:rPr>
      <w:rFonts w:ascii="Calibri Light" w:hAnsi="Calibri Light"/>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Light" w:eastAsia="Calibri" w:hAnsi="Calibri Light" w:cs="Tahoma"/>
      <w:color w:val="2F5496"/>
      <w:sz w:val="26"/>
      <w:szCs w:val="26"/>
      <w:lang w:val="en-GB"/>
    </w:rPr>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Heading1Char">
    <w:name w:val="Heading 1 Char"/>
    <w:basedOn w:val="DefaultParagraphFont"/>
    <w:qFormat/>
    <w:rPr>
      <w:rFonts w:ascii="Calibri Light" w:eastAsia="Calibri" w:hAnsi="Calibri Light" w:cs="Tahoma"/>
      <w:color w:val="2F5496"/>
      <w:sz w:val="32"/>
      <w:szCs w:val="32"/>
    </w:rPr>
  </w:style>
  <w:style w:type="character" w:customStyle="1" w:styleId="HeaderChar">
    <w:name w:val="Head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Footer">
    <w:name w:val="footer"/>
    <w:basedOn w:val="Normal"/>
    <w:pPr>
      <w:tabs>
        <w:tab w:val="center" w:pos="4536"/>
        <w:tab w:val="right" w:pos="9072"/>
      </w:tabs>
    </w:pPr>
  </w:style>
  <w:style w:type="paragraph" w:styleId="ListParagraph">
    <w:name w:val="List Paragraph"/>
    <w:basedOn w:val="Normal"/>
    <w:qFormat/>
    <w:pPr>
      <w:ind w:left="720"/>
      <w:contextualSpacing/>
    </w:pPr>
  </w:style>
  <w:style w:type="paragraph" w:styleId="Header">
    <w:name w:val="header"/>
    <w:basedOn w:val="Normal"/>
    <w:pPr>
      <w:tabs>
        <w:tab w:val="center" w:pos="4536"/>
        <w:tab w:val="right" w:pos="9072"/>
      </w:tabs>
    </w:pPr>
  </w:style>
  <w:style w:type="paragraph" w:styleId="NoSpacing">
    <w:name w:val="No Spacing"/>
    <w:qFormat/>
    <w:rPr>
      <w:sz w:val="22"/>
      <w:szCs w:val="22"/>
      <w:lang w:val="en-GB"/>
    </w:rPr>
  </w:style>
  <w:style w:type="paragraph" w:customStyle="1" w:styleId="Default">
    <w:name w:val="Default"/>
    <w:qFormat/>
    <w:rPr>
      <w:rFonts w:ascii="Frutiger LT Std" w:eastAsia="Cambria" w:hAnsi="Frutiger LT Std" w:cs="Frutiger LT Std"/>
      <w:color w:val="00000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Segoe UI" w:hAnsi="Segoe UI" w:cs="Segoe UI"/>
      <w:sz w:val="18"/>
      <w:szCs w:val="1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5412</Words>
  <Characters>30855</Characters>
  <Application>Microsoft Office Word</Application>
  <DocSecurity>0</DocSecurity>
  <Lines>257</Lines>
  <Paragraphs>72</Paragraphs>
  <ScaleCrop>false</ScaleCrop>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Zoebisch</dc:creator>
  <dc:description/>
  <cp:lastModifiedBy>Maria Kalina</cp:lastModifiedBy>
  <cp:revision>18</cp:revision>
  <cp:lastPrinted>2021-04-02T17:18:00Z</cp:lastPrinted>
  <dcterms:created xsi:type="dcterms:W3CDTF">2021-04-02T12:26:00Z</dcterms:created>
  <dcterms:modified xsi:type="dcterms:W3CDTF">2021-04-21T06:16:00Z</dcterms:modified>
  <dc:language>de-DE</dc:language>
</cp:coreProperties>
</file>