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33" w:rsidRPr="00D5775C" w:rsidRDefault="00A25733" w:rsidP="00A25733">
      <w:pPr>
        <w:pStyle w:val="Style36"/>
        <w:widowControl/>
        <w:numPr>
          <w:ilvl w:val="2"/>
          <w:numId w:val="2"/>
        </w:numPr>
        <w:spacing w:before="67" w:line="485" w:lineRule="exact"/>
        <w:ind w:right="317"/>
        <w:jc w:val="center"/>
        <w:rPr>
          <w:rStyle w:val="FontStyle56"/>
          <w:b/>
        </w:rPr>
      </w:pPr>
      <w:r w:rsidRPr="00D5775C">
        <w:rPr>
          <w:rStyle w:val="FontStyle56"/>
          <w:b/>
        </w:rPr>
        <w:t>Список вопросов для подготовк</w:t>
      </w:r>
      <w:r>
        <w:rPr>
          <w:rStyle w:val="FontStyle56"/>
          <w:b/>
        </w:rPr>
        <w:t>и к экзамену</w:t>
      </w:r>
    </w:p>
    <w:p w:rsidR="00A25733" w:rsidRPr="00D5775C" w:rsidRDefault="00A25733" w:rsidP="00A25733">
      <w:pPr>
        <w:pStyle w:val="Style36"/>
        <w:widowControl/>
        <w:spacing w:before="67" w:line="485" w:lineRule="exact"/>
        <w:ind w:right="317"/>
        <w:rPr>
          <w:rStyle w:val="FontStyle56"/>
          <w:b/>
        </w:rPr>
      </w:pP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Объекты и субъекты горных отношений.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Лицензии на право пользования недрами и порядок их выдачи.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Система горного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 xml:space="preserve">Виды и сроки пользования недрами. </w:t>
      </w:r>
    </w:p>
    <w:p w:rsidR="00A25733" w:rsidRPr="003116EE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3116EE">
        <w:rPr>
          <w:rFonts w:eastAsia="Calibri"/>
        </w:rPr>
        <w:t>Способы (порядок) раздела произведённой продукции по горному законодательству.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Соотношение горного и гражданского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 xml:space="preserve">Понятие исключительной </w:t>
      </w:r>
      <w:r>
        <w:rPr>
          <w:rFonts w:eastAsia="Calibri"/>
        </w:rPr>
        <w:t>экономической зоны Кыргызстана</w:t>
      </w:r>
      <w:r w:rsidRPr="00D5775C">
        <w:rPr>
          <w:rFonts w:eastAsia="Calibri"/>
        </w:rPr>
        <w:t xml:space="preserve"> и виды пользования её ресурсами.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Соотношение горного и земельного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Платежи за право пользования недрами.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Соотношение горного и трудового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 xml:space="preserve">Понятие полезных ископаемых и их виды. 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>
        <w:rPr>
          <w:rFonts w:eastAsia="Calibri"/>
        </w:rPr>
        <w:t xml:space="preserve">История становления </w:t>
      </w:r>
      <w:proofErr w:type="spellStart"/>
      <w:r>
        <w:rPr>
          <w:rFonts w:eastAsia="Calibri"/>
        </w:rPr>
        <w:t>кыргызского</w:t>
      </w:r>
      <w:proofErr w:type="spellEnd"/>
      <w:r w:rsidRPr="00D5775C">
        <w:rPr>
          <w:rFonts w:eastAsia="Calibri"/>
        </w:rPr>
        <w:t xml:space="preserve"> горного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Источники горного права.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 xml:space="preserve"> Коренные малочисленные народы, как субъекты права недропользования. 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Горные сервитуты: понятие и виды.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Федеральные органы государственной власти, осуществляющие государственное управление в области недропользования. Их компетенция.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Юридическая ответственность по горному праву, и способы правового обеспечения возмещения вреда, причинённого ресурсам недр.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Отношения, регулируемые горным законодательством.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Понятия горного, геологического отвода, горного предприятия, ликвидации и консервации горного предприятия.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Обязан</w:t>
      </w:r>
      <w:r>
        <w:rPr>
          <w:rFonts w:eastAsia="Calibri"/>
        </w:rPr>
        <w:t>ности и права инвестора и Кыргызстане</w:t>
      </w:r>
      <w:r w:rsidRPr="00D5775C">
        <w:rPr>
          <w:rFonts w:eastAsia="Calibri"/>
        </w:rPr>
        <w:t xml:space="preserve"> как сторон соглашения о разделе продукции. 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Основания возникновения права пользования недрами.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Субъекты соглашений о разделе продукции. Месторождения полезных ископаемых, в отношении которых могут быть заключены соглашения о разделе продукции.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Правовое регулирование использование геологической информации по горному законодательству.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Права и обязанности инвест</w:t>
      </w:r>
      <w:r>
        <w:rPr>
          <w:rFonts w:eastAsia="Calibri"/>
        </w:rPr>
        <w:t xml:space="preserve">ора, </w:t>
      </w:r>
      <w:proofErr w:type="gramStart"/>
      <w:r>
        <w:rPr>
          <w:rFonts w:eastAsia="Calibri"/>
        </w:rPr>
        <w:t xml:space="preserve">предусмотренные </w:t>
      </w:r>
      <w:r w:rsidRPr="00D5775C">
        <w:rPr>
          <w:rFonts w:eastAsia="Calibri"/>
        </w:rPr>
        <w:t xml:space="preserve"> законом</w:t>
      </w:r>
      <w:proofErr w:type="gramEnd"/>
      <w:r w:rsidRPr="00D5775C">
        <w:rPr>
          <w:rFonts w:eastAsia="Calibri"/>
        </w:rPr>
        <w:t xml:space="preserve"> «О соглашениях о разделе продукции».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Понятие континентального шельфа России и виды пользования его ресурсами.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Особенности правового регулирования добычи драгоценных металлов и драгоценных камней.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Виды пользования недрами, не требующие лицензирования.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Права собственников земельных участков, землевладельцев, землепользователей, арендаторов земельных участков в отношении участков недр, расположенных под их земельными участками.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Понятие, содержание, существенные условия договора аренды лесного участка для целей пользования недрами.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Основания приостановления, ограничения и прекращения права недропользования.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Основания перехода права пользования недрами.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Консервация и ликвидация горного предприятия.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Особенности правового регулирования пользования недрами при добыче минеральных вод.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Особенности правового регулирования пользования недрами при добыче нефти и газа.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lastRenderedPageBreak/>
        <w:t>Полномочия субъектов Российской Федерации в сфере пользования недрами.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Понятие исключительной экономической зоны России и виды пользования её ресурсами.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Соотношение лицензии на добычу полезных ископаемых и лицензионного соглашения.</w:t>
      </w:r>
    </w:p>
    <w:p w:rsidR="00A25733" w:rsidRPr="00D5775C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 xml:space="preserve">Права и обязанности </w:t>
      </w:r>
      <w:proofErr w:type="spellStart"/>
      <w:r w:rsidRPr="00D5775C">
        <w:rPr>
          <w:rFonts w:eastAsia="Calibri"/>
        </w:rPr>
        <w:t>недропользователей</w:t>
      </w:r>
      <w:proofErr w:type="spellEnd"/>
      <w:r w:rsidRPr="00D5775C">
        <w:rPr>
          <w:rFonts w:eastAsia="Calibri"/>
        </w:rPr>
        <w:t>.</w:t>
      </w:r>
    </w:p>
    <w:p w:rsidR="00A25733" w:rsidRDefault="00A25733" w:rsidP="00A25733">
      <w:pPr>
        <w:widowControl/>
        <w:numPr>
          <w:ilvl w:val="0"/>
          <w:numId w:val="1"/>
        </w:numPr>
        <w:autoSpaceDE/>
        <w:autoSpaceDN/>
        <w:adjustRightInd/>
        <w:ind w:left="0" w:firstLine="357"/>
        <w:jc w:val="both"/>
        <w:rPr>
          <w:rFonts w:eastAsia="Calibri"/>
        </w:rPr>
      </w:pPr>
      <w:r w:rsidRPr="00D5775C">
        <w:rPr>
          <w:rFonts w:eastAsia="Calibri"/>
        </w:rPr>
        <w:t>Правовое обеспечение охраны недр.</w:t>
      </w: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  <w:r>
        <w:rPr>
          <w:rFonts w:eastAsia="Calibri"/>
        </w:rPr>
        <w:t xml:space="preserve">  </w:t>
      </w:r>
    </w:p>
    <w:p w:rsidR="00A25733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widowControl/>
        <w:autoSpaceDE/>
        <w:autoSpaceDN/>
        <w:adjustRightInd/>
        <w:jc w:val="both"/>
        <w:rPr>
          <w:b/>
          <w:i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Default="00A25733" w:rsidP="00A25733">
      <w:pPr>
        <w:pStyle w:val="a5"/>
        <w:jc w:val="both"/>
        <w:rPr>
          <w:sz w:val="24"/>
          <w:szCs w:val="24"/>
        </w:rPr>
      </w:pPr>
    </w:p>
    <w:p w:rsidR="00A25733" w:rsidRPr="00D5775C" w:rsidRDefault="00A25733" w:rsidP="00A25733">
      <w:pPr>
        <w:pStyle w:val="a5"/>
        <w:jc w:val="both"/>
        <w:rPr>
          <w:sz w:val="24"/>
          <w:szCs w:val="24"/>
        </w:rPr>
      </w:pPr>
    </w:p>
    <w:p w:rsidR="00A25733" w:rsidRPr="00D5775C" w:rsidRDefault="00A25733" w:rsidP="00A25733"/>
    <w:p w:rsidR="00A25733" w:rsidRPr="00D5775C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Pr="00D5775C" w:rsidRDefault="00A25733" w:rsidP="00A25733">
      <w:pPr>
        <w:widowControl/>
        <w:autoSpaceDE/>
        <w:autoSpaceDN/>
        <w:adjustRightInd/>
        <w:jc w:val="both"/>
        <w:rPr>
          <w:rFonts w:eastAsia="Calibri"/>
          <w:b/>
        </w:rPr>
      </w:pPr>
      <w:r w:rsidRPr="00D5775C">
        <w:rPr>
          <w:rFonts w:eastAsia="Calibri"/>
          <w:b/>
        </w:rPr>
        <w:t>4.1.</w:t>
      </w:r>
      <w:r>
        <w:rPr>
          <w:rFonts w:eastAsia="Calibri"/>
          <w:b/>
        </w:rPr>
        <w:t xml:space="preserve"> </w:t>
      </w:r>
      <w:r w:rsidRPr="00D5775C">
        <w:rPr>
          <w:rFonts w:eastAsia="Calibri"/>
          <w:b/>
        </w:rPr>
        <w:t>Тестовые задания для самопроверки</w:t>
      </w:r>
    </w:p>
    <w:p w:rsidR="00A25733" w:rsidRPr="00BA32C9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Pr="00BA32C9" w:rsidRDefault="00A25733" w:rsidP="00A25733">
      <w:pPr>
        <w:widowControl/>
        <w:autoSpaceDE/>
        <w:autoSpaceDN/>
        <w:adjustRightInd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  <w:i/>
        </w:rPr>
        <w:t>1) Рациональное использование ресурсов недр предусматривает: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наиболее полное извлечение полезного ископаемого с нанесением минимально возможного вреда окружающей среде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наиболее полное извлечение полезного ископаемого при минимальных затратах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извлечение полезного ископаемого в объёмах, обеспечивающих минимально возможное негативное воздействие на окружающую среду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>2</w:t>
      </w:r>
      <w:r w:rsidRPr="00D5775C">
        <w:rPr>
          <w:rFonts w:eastAsia="Calibri"/>
          <w:i/>
        </w:rPr>
        <w:t>) Соотношение государственного регулирования, государственного управления и государственного контроля в области недропользования определяется тем, что: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каждый из перечисленных видов воздействия осуществляется отдельным государственным органом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различные минеральные ресурсы обладают спецификой, требующей учёта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каждый государственный орган имеет определённую компетенцию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>3</w:t>
      </w:r>
      <w:r w:rsidRPr="00D5775C">
        <w:rPr>
          <w:rFonts w:eastAsia="Calibri"/>
          <w:i/>
        </w:rPr>
        <w:t>) Горная рента,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горная такса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доход, полученный от использования ресурсов недр без предпринимательской деятельности и затрат труда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сумма денежных средств, полученных от использования ресурсов недр в твёрдой денежной сумме, или в размере, кратному минимальному размеру оплаты труда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pStyle w:val="a3"/>
        <w:ind w:firstLine="357"/>
        <w:jc w:val="both"/>
        <w:rPr>
          <w:rFonts w:ascii="Times New Roman" w:eastAsia="Calibri" w:hAnsi="Times New Roman"/>
          <w:spacing w:val="-2"/>
        </w:rPr>
      </w:pPr>
      <w:r w:rsidRPr="00D5775C">
        <w:rPr>
          <w:rFonts w:ascii="Times New Roman" w:eastAsia="Calibri" w:hAnsi="Times New Roman"/>
        </w:rPr>
        <w:t xml:space="preserve">4) </w:t>
      </w:r>
      <w:r w:rsidRPr="00D5775C">
        <w:rPr>
          <w:rFonts w:ascii="Times New Roman" w:eastAsia="Calibri" w:hAnsi="Times New Roman"/>
          <w:i/>
          <w:spacing w:val="-2"/>
        </w:rPr>
        <w:t>Устой</w:t>
      </w:r>
      <w:r w:rsidRPr="00D5775C">
        <w:rPr>
          <w:rFonts w:ascii="Times New Roman" w:eastAsia="Calibri" w:hAnsi="Times New Roman"/>
          <w:i/>
          <w:spacing w:val="-2"/>
        </w:rPr>
        <w:softHyphen/>
        <w:t>чивое недропользование, это:</w:t>
      </w:r>
    </w:p>
    <w:p w:rsidR="00A25733" w:rsidRPr="00D5775C" w:rsidRDefault="00A25733" w:rsidP="00A25733">
      <w:pPr>
        <w:pStyle w:val="a3"/>
        <w:ind w:firstLine="357"/>
        <w:jc w:val="both"/>
        <w:rPr>
          <w:rFonts w:ascii="Times New Roman" w:eastAsia="Calibri" w:hAnsi="Times New Roman"/>
          <w:spacing w:val="-2"/>
        </w:rPr>
      </w:pPr>
      <w:r w:rsidRPr="00D5775C">
        <w:rPr>
          <w:rFonts w:ascii="Times New Roman" w:eastAsia="Calibri" w:hAnsi="Times New Roman"/>
          <w:spacing w:val="-2"/>
          <w:lang w:val="ru-RU"/>
        </w:rPr>
        <w:t>А)</w:t>
      </w:r>
      <w:r w:rsidRPr="00D5775C">
        <w:rPr>
          <w:rFonts w:ascii="Times New Roman" w:eastAsia="Calibri" w:hAnsi="Times New Roman"/>
          <w:spacing w:val="-2"/>
        </w:rPr>
        <w:t xml:space="preserve"> проводимое в пределах хозяйственной ёмкости биосферы использование ресурсов недр, обес</w:t>
      </w:r>
      <w:r w:rsidRPr="00D5775C">
        <w:rPr>
          <w:rFonts w:ascii="Times New Roman" w:eastAsia="Calibri" w:hAnsi="Times New Roman"/>
          <w:spacing w:val="-2"/>
        </w:rPr>
        <w:softHyphen/>
        <w:t>печивающее потребности в них настоящих и будущих поколений</w:t>
      </w:r>
    </w:p>
    <w:p w:rsidR="00A25733" w:rsidRPr="00D5775C" w:rsidRDefault="00A25733" w:rsidP="00A25733">
      <w:pPr>
        <w:pStyle w:val="a3"/>
        <w:ind w:firstLine="357"/>
        <w:jc w:val="both"/>
        <w:rPr>
          <w:rFonts w:ascii="Times New Roman" w:eastAsia="Calibri" w:hAnsi="Times New Roman"/>
          <w:spacing w:val="-2"/>
        </w:rPr>
      </w:pPr>
      <w:r w:rsidRPr="00D5775C">
        <w:rPr>
          <w:rFonts w:ascii="Times New Roman" w:eastAsia="Calibri" w:hAnsi="Times New Roman"/>
          <w:spacing w:val="-2"/>
          <w:lang w:val="ru-RU"/>
        </w:rPr>
        <w:t>Б)</w:t>
      </w:r>
      <w:r w:rsidRPr="00D5775C">
        <w:rPr>
          <w:rFonts w:ascii="Times New Roman" w:eastAsia="Calibri" w:hAnsi="Times New Roman"/>
          <w:spacing w:val="-2"/>
        </w:rPr>
        <w:t xml:space="preserve"> использование ресурсов недр, исключающее негативное воздействие на окружающую природную среду</w:t>
      </w:r>
    </w:p>
    <w:p w:rsidR="00A25733" w:rsidRPr="00D5775C" w:rsidRDefault="00A25733" w:rsidP="00A25733">
      <w:pPr>
        <w:pStyle w:val="a3"/>
        <w:ind w:firstLine="357"/>
        <w:jc w:val="both"/>
        <w:rPr>
          <w:rFonts w:ascii="Times New Roman" w:eastAsia="Calibri" w:hAnsi="Times New Roman"/>
          <w:spacing w:val="-2"/>
          <w:lang w:val="ru-RU"/>
        </w:rPr>
      </w:pPr>
      <w:r w:rsidRPr="00D5775C">
        <w:rPr>
          <w:rFonts w:ascii="Times New Roman" w:eastAsia="Calibri" w:hAnsi="Times New Roman"/>
          <w:spacing w:val="-2"/>
          <w:lang w:val="ru-RU"/>
        </w:rPr>
        <w:t>В)</w:t>
      </w:r>
      <w:r w:rsidRPr="00D5775C">
        <w:rPr>
          <w:rFonts w:ascii="Times New Roman" w:eastAsia="Calibri" w:hAnsi="Times New Roman"/>
          <w:spacing w:val="-2"/>
        </w:rPr>
        <w:t xml:space="preserve"> рациональное недропользование</w:t>
      </w:r>
    </w:p>
    <w:p w:rsidR="00A25733" w:rsidRPr="00D5775C" w:rsidRDefault="00A25733" w:rsidP="00A25733">
      <w:pPr>
        <w:pStyle w:val="a3"/>
        <w:ind w:firstLine="357"/>
        <w:jc w:val="both"/>
        <w:rPr>
          <w:rFonts w:ascii="Times New Roman" w:eastAsia="Calibri" w:hAnsi="Times New Roman"/>
          <w:spacing w:val="-2"/>
          <w:lang w:val="ru-RU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spacing w:val="-2"/>
        </w:rPr>
      </w:pPr>
      <w:r w:rsidRPr="00D5775C">
        <w:rPr>
          <w:rFonts w:eastAsia="Calibri"/>
        </w:rPr>
        <w:t xml:space="preserve">5) </w:t>
      </w:r>
      <w:r w:rsidRPr="00D5775C">
        <w:rPr>
          <w:rFonts w:eastAsia="Calibri"/>
          <w:i/>
          <w:spacing w:val="-2"/>
        </w:rPr>
        <w:t xml:space="preserve">Министерство </w:t>
      </w:r>
      <w:r>
        <w:rPr>
          <w:rFonts w:eastAsia="Calibri"/>
          <w:i/>
          <w:spacing w:val="-2"/>
        </w:rPr>
        <w:t>природных ресурсов и экологии КР</w:t>
      </w:r>
      <w:r w:rsidRPr="00D5775C">
        <w:rPr>
          <w:rFonts w:eastAsia="Calibri"/>
          <w:i/>
          <w:spacing w:val="-2"/>
        </w:rPr>
        <w:t xml:space="preserve"> осуществляет функции по: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контролю и надзору в сфере безопасного ведения работ, связанных с пользованием недрами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выработке государственной политики и нормативно-правовому регулированию в сфере промышленного рыбоводства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spacing w:val="-2"/>
        </w:rPr>
      </w:pPr>
      <w:r w:rsidRPr="00D5775C">
        <w:rPr>
          <w:rFonts w:eastAsia="Calibri"/>
          <w:spacing w:val="-2"/>
        </w:rPr>
        <w:t>В) по выработке государственной политики и нормативно-правовому регулированию в сфере изучения, использования, воспроизводства и охраны природных ресурсов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spacing w:val="-2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6) </w:t>
      </w:r>
      <w:r w:rsidRPr="00D5775C">
        <w:rPr>
          <w:rFonts w:eastAsia="Calibri"/>
          <w:i/>
        </w:rPr>
        <w:t>Размер ущерба, причинённого незаконным недропользованием, и подлежащим возмещению правонарушителем, может определяться: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на основе норм горного права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путём экспертной оценки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на основе такс, методик, фактического ущерба, причинённого окружающей среде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7) </w:t>
      </w:r>
      <w:r w:rsidRPr="00D5775C">
        <w:rPr>
          <w:rFonts w:eastAsia="Calibri"/>
          <w:i/>
        </w:rPr>
        <w:t>Отношения, регулируемые горным законодательством,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lastRenderedPageBreak/>
        <w:t>А) горные отношения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предшествующие горным отношениям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В) отношения, включающие в себя горные и предшествующие им отношения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8) </w:t>
      </w:r>
      <w:bookmarkStart w:id="0" w:name="OLE_LINK67"/>
      <w:r w:rsidRPr="00D5775C">
        <w:rPr>
          <w:rFonts w:eastAsia="Calibri"/>
          <w:i/>
        </w:rPr>
        <w:t>Геологический отвод отличается от горного отвода</w:t>
      </w:r>
      <w:bookmarkEnd w:id="0"/>
      <w:r w:rsidRPr="00D5775C">
        <w:rPr>
          <w:rFonts w:eastAsia="Calibri"/>
          <w:i/>
        </w:rPr>
        <w:t xml:space="preserve"> тем, что: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различен порядок лицензирования предоставления права пользования недрами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геологический отвод и горный отвод предоставляются различным субъектам горного права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В) в пределах геологического отвода могут вести работы несколько </w:t>
      </w:r>
      <w:proofErr w:type="spellStart"/>
      <w:r w:rsidRPr="00D5775C">
        <w:rPr>
          <w:rFonts w:eastAsia="Calibri"/>
        </w:rPr>
        <w:t>недропользователей</w:t>
      </w:r>
      <w:proofErr w:type="spellEnd"/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9) </w:t>
      </w:r>
      <w:r w:rsidRPr="00D5775C">
        <w:rPr>
          <w:rFonts w:eastAsia="Calibri"/>
          <w:i/>
        </w:rPr>
        <w:t>Для добычи подземных вод участки недр предоставляются на срок: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до 10 лет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до 25 лет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на срок отработки месторождения подземных вод, исходя их технико-экономического обоснования отработки месторождения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10) </w:t>
      </w:r>
      <w:r w:rsidRPr="00D5775C">
        <w:rPr>
          <w:rFonts w:eastAsia="Calibri"/>
          <w:i/>
        </w:rPr>
        <w:t>К видам недропользования, не требующим лицензирования, относятся: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>А)</w:t>
      </w:r>
      <w:r w:rsidRPr="00D5775C">
        <w:rPr>
          <w:rFonts w:eastAsia="Calibri"/>
          <w:i/>
        </w:rPr>
        <w:t xml:space="preserve"> </w:t>
      </w:r>
      <w:r w:rsidRPr="00D5775C">
        <w:rPr>
          <w:rFonts w:eastAsia="Calibri"/>
        </w:rPr>
        <w:t>строительство и эксплуатация подземных сооружений, не связанных с добычей полезных ископаемых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контроль за режимом подземных вод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строительство нефтехранилищ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 11</w:t>
      </w:r>
      <w:r w:rsidRPr="00D5775C">
        <w:rPr>
          <w:rFonts w:eastAsia="Calibri"/>
          <w:i/>
        </w:rPr>
        <w:t>) Соглашение о разделе продукции,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концессионный договор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лицензионный договор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дог</w:t>
      </w:r>
      <w:r>
        <w:rPr>
          <w:rFonts w:eastAsia="Calibri"/>
        </w:rPr>
        <w:t>овор между КР</w:t>
      </w:r>
      <w:r w:rsidRPr="00D5775C">
        <w:rPr>
          <w:rFonts w:eastAsia="Calibri"/>
        </w:rPr>
        <w:t xml:space="preserve"> и субъектом предпринимательской деятельности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12) </w:t>
      </w:r>
      <w:proofErr w:type="gramStart"/>
      <w:r w:rsidRPr="00D5775C">
        <w:rPr>
          <w:rFonts w:eastAsia="Calibri"/>
          <w:i/>
        </w:rPr>
        <w:t>В</w:t>
      </w:r>
      <w:proofErr w:type="gramEnd"/>
      <w:r w:rsidRPr="00D5775C">
        <w:rPr>
          <w:rFonts w:eastAsia="Calibri"/>
          <w:i/>
        </w:rPr>
        <w:t xml:space="preserve"> соглашении о разделе продукции должны быть указаны: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порядок консервации месторождения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порядок раздела произведённой продукции или её стоимостного эквивалента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порядок уплаты и размер налога на добычу полезных ископаемых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13) </w:t>
      </w:r>
      <w:r w:rsidRPr="00D5775C">
        <w:rPr>
          <w:rFonts w:eastAsia="Calibri"/>
          <w:i/>
        </w:rPr>
        <w:t>К драгоценным металлам относятся: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bookmarkStart w:id="1" w:name="OLE_LINK91"/>
      <w:r w:rsidRPr="00D5775C">
        <w:rPr>
          <w:rFonts w:eastAsia="Calibri"/>
        </w:rPr>
        <w:t xml:space="preserve">А) золото, серебро, платина и металлы платиновой группы </w:t>
      </w:r>
      <w:bookmarkEnd w:id="1"/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золото, серебро, платина, металлы платиновой группы и особо редкие металлы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золото, серебро, платина, металлы платиновой группы и редкоземельные металлы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14) </w:t>
      </w:r>
      <w:r w:rsidRPr="00D5775C">
        <w:rPr>
          <w:rFonts w:eastAsia="Calibri"/>
          <w:i/>
        </w:rPr>
        <w:t>Драгоценные камни,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природные алмазы, изумруды, рубины, сапфиры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бриллианты, бирюза, малахит, аметист, янтарь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В) природные и технические алмазы, яшма, нефрит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15) </w:t>
      </w:r>
      <w:r w:rsidRPr="00D5775C">
        <w:rPr>
          <w:rFonts w:eastAsia="Calibri"/>
          <w:i/>
        </w:rPr>
        <w:t>Лицензия на право добычи полезных ископаемых, отнесённых к категории лечебных, на неэксплуатируемых участках может быть выдана только на те из них, на которых: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были проведены поисковые и поисково-разведочные работы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были проведены поисковые работы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были проведены поисково-разведочные работы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 xml:space="preserve">16) </w:t>
      </w:r>
      <w:r w:rsidRPr="00D5775C">
        <w:rPr>
          <w:rFonts w:eastAsia="Calibri"/>
          <w:i/>
        </w:rPr>
        <w:t xml:space="preserve">Порядок предоставления права пользования недрами для добычи </w:t>
      </w:r>
      <w:r w:rsidRPr="00D5775C">
        <w:rPr>
          <w:rFonts w:eastAsia="Calibri"/>
          <w:i/>
        </w:rPr>
        <w:lastRenderedPageBreak/>
        <w:t>общераспространённых полезных ископаемых устанавливается: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Пра</w:t>
      </w:r>
      <w:r>
        <w:rPr>
          <w:rFonts w:eastAsia="Calibri"/>
        </w:rPr>
        <w:t>вительством КР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органами исполнительной власт</w:t>
      </w:r>
      <w:r>
        <w:rPr>
          <w:rFonts w:eastAsia="Calibri"/>
        </w:rPr>
        <w:t>и субъектов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органами местного самоуправления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17) </w:t>
      </w:r>
      <w:r w:rsidRPr="00D5775C">
        <w:rPr>
          <w:rFonts w:eastAsia="Calibri"/>
          <w:i/>
        </w:rPr>
        <w:t>Документ, удостоверяющий право на пользование участком недр в определённых границах в соответствии с указанной в нём целью при соблюдении владельцем заранее оговоренных условий,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горноотводный акт, удостоверяющий уточнённые границы горного отвода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лицензия на недропользование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проект разработки месторождения полезных ископае</w:t>
      </w:r>
      <w:r>
        <w:rPr>
          <w:rFonts w:eastAsia="Calibri"/>
        </w:rPr>
        <w:t xml:space="preserve">мых, </w:t>
      </w:r>
    </w:p>
    <w:p w:rsidR="00A25733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 xml:space="preserve">18) </w:t>
      </w:r>
      <w:r w:rsidRPr="00D5775C">
        <w:rPr>
          <w:rFonts w:eastAsia="Calibri"/>
          <w:i/>
        </w:rPr>
        <w:t>Основанием возникновения права пользования участком недр может являться: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лицензия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решение Правительства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постановление терр</w:t>
      </w:r>
      <w:r>
        <w:rPr>
          <w:rFonts w:eastAsia="Calibri"/>
        </w:rPr>
        <w:t xml:space="preserve">иториального </w:t>
      </w:r>
      <w:proofErr w:type="gramStart"/>
      <w:r>
        <w:rPr>
          <w:rFonts w:eastAsia="Calibri"/>
        </w:rPr>
        <w:t xml:space="preserve">органа </w:t>
      </w:r>
      <w:r w:rsidRPr="00D5775C">
        <w:rPr>
          <w:rFonts w:eastAsia="Calibri"/>
        </w:rPr>
        <w:t xml:space="preserve"> агентства</w:t>
      </w:r>
      <w:proofErr w:type="gramEnd"/>
      <w:r w:rsidRPr="00D5775C">
        <w:rPr>
          <w:rFonts w:eastAsia="Calibri"/>
        </w:rPr>
        <w:t xml:space="preserve"> по недропользованию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>
        <w:rPr>
          <w:rFonts w:eastAsia="Calibri"/>
        </w:rPr>
        <w:t>19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>Собственники земельных участков, землепользователи, землевладельцы, арендаторы земельных участков вправе осуществлять в их границах: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добычу минеральных вод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добычу общераспространённых полезных ископаемых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В0 добычу малоценных полезных ископаемых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>
        <w:rPr>
          <w:rFonts w:eastAsia="Calibri"/>
        </w:rPr>
        <w:t>20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>На условиях раздела продукции месторождения алмазов разрабатываться</w:t>
      </w:r>
      <w:r w:rsidRPr="00D5775C">
        <w:rPr>
          <w:rFonts w:eastAsia="Calibri"/>
        </w:rPr>
        <w:t>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могут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не могут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могут по согл</w:t>
      </w:r>
      <w:r>
        <w:rPr>
          <w:rFonts w:eastAsia="Calibri"/>
        </w:rPr>
        <w:t xml:space="preserve">асованию с Правительством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 w:rsidRPr="00D5775C">
        <w:rPr>
          <w:rFonts w:eastAsia="Calibri"/>
        </w:rPr>
        <w:t>2</w:t>
      </w:r>
      <w:r>
        <w:rPr>
          <w:rFonts w:eastAsia="Calibri"/>
        </w:rPr>
        <w:t>1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>Недра – это: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совокупность полезных ископаемых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совокупность полезных ископаемых и подземных полостей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часть земной коры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>
        <w:rPr>
          <w:rFonts w:eastAsia="Calibri"/>
        </w:rPr>
        <w:t>22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>Соглашение о разделе продукции заключается между: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</w:t>
      </w:r>
      <w:r>
        <w:rPr>
          <w:rFonts w:eastAsia="Calibri"/>
        </w:rPr>
        <w:t xml:space="preserve"> инвестором и </w:t>
      </w:r>
      <w:proofErr w:type="spellStart"/>
      <w:r>
        <w:rPr>
          <w:rFonts w:eastAsia="Calibri"/>
        </w:rPr>
        <w:t>Кыргызской</w:t>
      </w:r>
      <w:proofErr w:type="spellEnd"/>
      <w:r>
        <w:rPr>
          <w:rFonts w:eastAsia="Calibri"/>
        </w:rPr>
        <w:t xml:space="preserve"> Республики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</w:t>
      </w:r>
      <w:r>
        <w:rPr>
          <w:rFonts w:eastAsia="Calibri"/>
        </w:rPr>
        <w:t xml:space="preserve"> инвестором и </w:t>
      </w:r>
      <w:proofErr w:type="spellStart"/>
      <w:r>
        <w:rPr>
          <w:rFonts w:eastAsia="Calibri"/>
        </w:rPr>
        <w:t>госгеологии</w:t>
      </w:r>
      <w:proofErr w:type="spellEnd"/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инвестором и Правительством Российской Федерации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>
        <w:rPr>
          <w:rFonts w:eastAsia="Calibri"/>
          <w:i/>
        </w:rPr>
        <w:t>23</w:t>
      </w:r>
      <w:r w:rsidRPr="00D5775C">
        <w:rPr>
          <w:rFonts w:eastAsia="Calibri"/>
          <w:i/>
        </w:rPr>
        <w:t>) Добыча</w:t>
      </w:r>
      <w:r w:rsidRPr="00D5775C">
        <w:rPr>
          <w:rFonts w:eastAsia="Calibri"/>
        </w:rPr>
        <w:t xml:space="preserve"> подземных вод регулируется: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горным законодательством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водным законодательством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горным и водным законодательством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>
        <w:rPr>
          <w:rFonts w:eastAsia="Calibri"/>
        </w:rPr>
        <w:t>24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 xml:space="preserve">Участок лесного фонда, необходимый </w:t>
      </w:r>
      <w:proofErr w:type="spellStart"/>
      <w:r w:rsidRPr="00D5775C">
        <w:rPr>
          <w:rFonts w:eastAsia="Calibri"/>
          <w:i/>
        </w:rPr>
        <w:t>недропользователю</w:t>
      </w:r>
      <w:proofErr w:type="spellEnd"/>
      <w:r w:rsidRPr="00D5775C">
        <w:rPr>
          <w:rFonts w:eastAsia="Calibri"/>
          <w:i/>
        </w:rPr>
        <w:t xml:space="preserve"> для добычи полезных ископаемых, предоставляется на праве: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срочного пользования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аренды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сервитута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  <w:r>
        <w:rPr>
          <w:rFonts w:eastAsia="Calibri"/>
        </w:rPr>
        <w:lastRenderedPageBreak/>
        <w:t>25</w:t>
      </w:r>
      <w:r w:rsidRPr="00D5775C">
        <w:rPr>
          <w:rFonts w:eastAsia="Calibri"/>
        </w:rPr>
        <w:t xml:space="preserve">) </w:t>
      </w:r>
      <w:r w:rsidRPr="00D5775C">
        <w:rPr>
          <w:rFonts w:eastAsia="Calibri"/>
          <w:i/>
        </w:rPr>
        <w:t>Предоставление участка недр для сбора геологических коллекционных материалов предоставляется на основе: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 лицензии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 решения органа исполнительной влас</w:t>
      </w:r>
      <w:r>
        <w:rPr>
          <w:rFonts w:eastAsia="Calibri"/>
        </w:rPr>
        <w:t xml:space="preserve">ти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 решения</w:t>
      </w:r>
      <w:r>
        <w:rPr>
          <w:rFonts w:eastAsia="Calibri"/>
        </w:rPr>
        <w:t xml:space="preserve"> территориального органа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  <w:i/>
        </w:rPr>
      </w:pP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>
        <w:rPr>
          <w:rFonts w:eastAsia="Calibri"/>
          <w:i/>
        </w:rPr>
        <w:t>26</w:t>
      </w:r>
      <w:r w:rsidRPr="00D5775C">
        <w:rPr>
          <w:rFonts w:eastAsia="Calibri"/>
          <w:i/>
        </w:rPr>
        <w:t>)</w:t>
      </w:r>
      <w:r w:rsidRPr="00D5775C">
        <w:rPr>
          <w:rFonts w:eastAsia="Calibri"/>
        </w:rPr>
        <w:t xml:space="preserve"> Участки недр местного значения находятся в собственности: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А)</w:t>
      </w:r>
      <w:r>
        <w:rPr>
          <w:rFonts w:eastAsia="Calibri"/>
        </w:rPr>
        <w:t xml:space="preserve"> регионы </w:t>
      </w:r>
    </w:p>
    <w:p w:rsidR="00A25733" w:rsidRPr="00D5775C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Б)</w:t>
      </w:r>
      <w:r>
        <w:rPr>
          <w:rFonts w:eastAsia="Calibri"/>
        </w:rPr>
        <w:t xml:space="preserve"> </w:t>
      </w:r>
      <w:r w:rsidRPr="00D5775C">
        <w:rPr>
          <w:rFonts w:eastAsia="Calibri"/>
        </w:rPr>
        <w:t>собственников соответствующих земельных участков</w:t>
      </w:r>
    </w:p>
    <w:p w:rsidR="00A25733" w:rsidRDefault="00A25733" w:rsidP="00A25733">
      <w:pPr>
        <w:tabs>
          <w:tab w:val="left" w:pos="567"/>
        </w:tabs>
        <w:ind w:firstLine="397"/>
        <w:jc w:val="both"/>
        <w:rPr>
          <w:rFonts w:eastAsia="Calibri"/>
        </w:rPr>
      </w:pPr>
      <w:r w:rsidRPr="00D5775C">
        <w:rPr>
          <w:rFonts w:eastAsia="Calibri"/>
        </w:rPr>
        <w:t>В)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Кыргызская</w:t>
      </w:r>
      <w:proofErr w:type="spellEnd"/>
      <w:r>
        <w:rPr>
          <w:rFonts w:eastAsia="Calibri"/>
        </w:rPr>
        <w:t xml:space="preserve"> республика</w:t>
      </w:r>
    </w:p>
    <w:p w:rsidR="00A25733" w:rsidRDefault="00A25733" w:rsidP="00A25733">
      <w:pPr>
        <w:tabs>
          <w:tab w:val="left" w:pos="567"/>
        </w:tabs>
        <w:jc w:val="both"/>
        <w:rPr>
          <w:rFonts w:eastAsia="Calibri"/>
        </w:rPr>
      </w:pPr>
    </w:p>
    <w:p w:rsidR="00F13927" w:rsidRDefault="00F13927">
      <w:bookmarkStart w:id="2" w:name="_GoBack"/>
      <w:bookmarkEnd w:id="2"/>
    </w:p>
    <w:sectPr w:rsidR="00F13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D3D39"/>
    <w:multiLevelType w:val="multilevel"/>
    <w:tmpl w:val="C8B444D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80137E"/>
    <w:multiLevelType w:val="hybridMultilevel"/>
    <w:tmpl w:val="E6C4A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33"/>
    <w:rsid w:val="00A25733"/>
    <w:rsid w:val="00F1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935DAC-168A-4462-9DFA-46A041A9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6">
    <w:name w:val="Style36"/>
    <w:basedOn w:val="a"/>
    <w:rsid w:val="00A25733"/>
    <w:pPr>
      <w:spacing w:line="487" w:lineRule="exact"/>
      <w:jc w:val="both"/>
    </w:pPr>
  </w:style>
  <w:style w:type="character" w:customStyle="1" w:styleId="FontStyle56">
    <w:name w:val="Font Style56"/>
    <w:rsid w:val="00A25733"/>
    <w:rPr>
      <w:rFonts w:ascii="Times New Roman" w:hAnsi="Times New Roman" w:cs="Times New Roman"/>
      <w:sz w:val="26"/>
      <w:szCs w:val="26"/>
    </w:rPr>
  </w:style>
  <w:style w:type="paragraph" w:styleId="a3">
    <w:name w:val="Body Text Indent"/>
    <w:basedOn w:val="a"/>
    <w:link w:val="a4"/>
    <w:uiPriority w:val="99"/>
    <w:unhideWhenUsed/>
    <w:rsid w:val="00A25733"/>
    <w:pPr>
      <w:widowControl/>
      <w:autoSpaceDE/>
      <w:autoSpaceDN/>
      <w:adjustRightInd/>
      <w:ind w:firstLine="567"/>
    </w:pPr>
    <w:rPr>
      <w:rFonts w:ascii="Calibri" w:hAnsi="Calibri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rsid w:val="00A25733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A25733"/>
    <w:pPr>
      <w:widowControl/>
      <w:autoSpaceDE/>
      <w:autoSpaceDN/>
      <w:adjustRightInd/>
      <w:ind w:left="720"/>
      <w:contextualSpacing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1356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2023-04-18T07:08:00Z</dcterms:created>
  <dcterms:modified xsi:type="dcterms:W3CDTF">2023-04-18T07:09:00Z</dcterms:modified>
</cp:coreProperties>
</file>