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B6" w:rsidRDefault="002959B6" w:rsidP="002959B6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  <w:bookmarkStart w:id="0" w:name="_GoBack"/>
      <w:bookmarkEnd w:id="0"/>
      <w:r w:rsidRPr="007062F2">
        <w:rPr>
          <w:rFonts w:ascii="Times New Roman" w:hAnsi="Times New Roman"/>
          <w:sz w:val="28"/>
          <w:szCs w:val="36"/>
        </w:rPr>
        <w:t>Отчёт о научно-исследовательской работе</w:t>
      </w:r>
    </w:p>
    <w:p w:rsidR="002959B6" w:rsidRDefault="002959B6" w:rsidP="002959B6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  <w:r w:rsidRPr="007062F2">
        <w:rPr>
          <w:rFonts w:ascii="Times New Roman" w:hAnsi="Times New Roman"/>
          <w:sz w:val="28"/>
          <w:szCs w:val="36"/>
        </w:rPr>
        <w:t xml:space="preserve"> кафедры </w:t>
      </w:r>
      <w:r>
        <w:rPr>
          <w:rFonts w:ascii="Times New Roman" w:hAnsi="Times New Roman"/>
          <w:sz w:val="28"/>
          <w:szCs w:val="36"/>
          <w:lang w:val="ky-KG"/>
        </w:rPr>
        <w:t xml:space="preserve">ХПИ </w:t>
      </w:r>
      <w:r>
        <w:rPr>
          <w:rFonts w:ascii="Times New Roman" w:hAnsi="Times New Roman"/>
          <w:sz w:val="28"/>
          <w:szCs w:val="36"/>
        </w:rPr>
        <w:t>за 2019 -20</w:t>
      </w:r>
      <w:r w:rsidRPr="007062F2">
        <w:rPr>
          <w:rFonts w:ascii="Times New Roman" w:hAnsi="Times New Roman"/>
          <w:sz w:val="28"/>
          <w:szCs w:val="36"/>
        </w:rPr>
        <w:t xml:space="preserve"> год</w:t>
      </w:r>
    </w:p>
    <w:p w:rsidR="002959B6" w:rsidRPr="007062F2" w:rsidRDefault="002959B6" w:rsidP="002959B6">
      <w:pPr>
        <w:spacing w:after="0" w:line="240" w:lineRule="auto"/>
        <w:jc w:val="center"/>
        <w:rPr>
          <w:rFonts w:ascii="Times New Roman" w:hAnsi="Times New Roman"/>
          <w:sz w:val="28"/>
          <w:szCs w:val="36"/>
          <w:lang w:val="ky-KG"/>
        </w:rPr>
      </w:pPr>
    </w:p>
    <w:p w:rsidR="00E630E7" w:rsidRPr="00A81463" w:rsidRDefault="00284756" w:rsidP="00E630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463">
        <w:rPr>
          <w:rFonts w:ascii="Times New Roman" w:hAnsi="Times New Roman" w:cs="Times New Roman"/>
          <w:b/>
          <w:sz w:val="24"/>
          <w:szCs w:val="24"/>
        </w:rPr>
        <w:t>Научные разработки кафедры ХПИ</w:t>
      </w:r>
      <w:r w:rsidR="00517727" w:rsidRPr="005177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727" w:rsidRPr="00A81463">
        <w:rPr>
          <w:rFonts w:ascii="Times New Roman" w:hAnsi="Times New Roman" w:cs="Times New Roman"/>
          <w:b/>
          <w:sz w:val="24"/>
          <w:szCs w:val="24"/>
        </w:rPr>
        <w:t>на 2019 -2020 год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2518"/>
        <w:gridCol w:w="2268"/>
        <w:gridCol w:w="3828"/>
        <w:gridCol w:w="2996"/>
        <w:gridCol w:w="1493"/>
      </w:tblGrid>
      <w:tr w:rsidR="00E630E7" w:rsidRPr="00074679" w:rsidTr="00074679">
        <w:trPr>
          <w:trHeight w:val="563"/>
        </w:trPr>
        <w:tc>
          <w:tcPr>
            <w:tcW w:w="458" w:type="dxa"/>
          </w:tcPr>
          <w:p w:rsidR="00E630E7" w:rsidRPr="00074679" w:rsidRDefault="00E630E7" w:rsidP="00E630E7">
            <w:pPr>
              <w:rPr>
                <w:rFonts w:ascii="Times New Roman" w:hAnsi="Times New Roman" w:cs="Times New Roman"/>
                <w:b/>
              </w:rPr>
            </w:pPr>
            <w:r w:rsidRPr="0007467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18" w:type="dxa"/>
          </w:tcPr>
          <w:p w:rsidR="00E630E7" w:rsidRPr="00074679" w:rsidRDefault="00E630E7" w:rsidP="00E630E7">
            <w:pPr>
              <w:rPr>
                <w:rFonts w:ascii="Times New Roman" w:hAnsi="Times New Roman" w:cs="Times New Roman"/>
                <w:b/>
              </w:rPr>
            </w:pPr>
            <w:r w:rsidRPr="00074679">
              <w:rPr>
                <w:rFonts w:ascii="Times New Roman" w:hAnsi="Times New Roman" w:cs="Times New Roman"/>
                <w:b/>
              </w:rPr>
              <w:t>Название работы</w:t>
            </w:r>
          </w:p>
        </w:tc>
        <w:tc>
          <w:tcPr>
            <w:tcW w:w="2268" w:type="dxa"/>
          </w:tcPr>
          <w:p w:rsidR="00E630E7" w:rsidRPr="00074679" w:rsidRDefault="00E630E7" w:rsidP="00E630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4679">
              <w:rPr>
                <w:rFonts w:ascii="Times New Roman" w:hAnsi="Times New Roman" w:cs="Times New Roman"/>
                <w:b/>
              </w:rPr>
              <w:t>Автор</w:t>
            </w:r>
          </w:p>
        </w:tc>
        <w:tc>
          <w:tcPr>
            <w:tcW w:w="3828" w:type="dxa"/>
          </w:tcPr>
          <w:p w:rsidR="00E630E7" w:rsidRPr="00074679" w:rsidRDefault="00E630E7" w:rsidP="00E630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4679">
              <w:rPr>
                <w:rFonts w:ascii="Times New Roman" w:hAnsi="Times New Roman" w:cs="Times New Roman"/>
                <w:b/>
              </w:rPr>
              <w:t>Аннотация</w:t>
            </w:r>
          </w:p>
        </w:tc>
        <w:tc>
          <w:tcPr>
            <w:tcW w:w="2996" w:type="dxa"/>
          </w:tcPr>
          <w:p w:rsidR="00E630E7" w:rsidRPr="00074679" w:rsidRDefault="00E630E7" w:rsidP="00E630E7">
            <w:pPr>
              <w:rPr>
                <w:rFonts w:ascii="Times New Roman" w:hAnsi="Times New Roman" w:cs="Times New Roman"/>
                <w:b/>
              </w:rPr>
            </w:pPr>
            <w:r w:rsidRPr="00074679">
              <w:rPr>
                <w:rFonts w:ascii="Times New Roman" w:hAnsi="Times New Roman" w:cs="Times New Roman"/>
                <w:b/>
              </w:rPr>
              <w:t>Внедрение</w:t>
            </w:r>
            <w:r w:rsidR="002E7BEB" w:rsidRPr="0007467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93" w:type="dxa"/>
          </w:tcPr>
          <w:p w:rsidR="00E630E7" w:rsidRPr="00074679" w:rsidRDefault="00E630E7" w:rsidP="00E630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4679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E630E7" w:rsidRPr="00074679" w:rsidTr="00291833">
        <w:trPr>
          <w:trHeight w:val="1789"/>
        </w:trPr>
        <w:tc>
          <w:tcPr>
            <w:tcW w:w="458" w:type="dxa"/>
          </w:tcPr>
          <w:p w:rsidR="00E630E7" w:rsidRPr="00074679" w:rsidRDefault="00E630E7" w:rsidP="00E630E7">
            <w:pPr>
              <w:rPr>
                <w:rFonts w:ascii="Times New Roman" w:hAnsi="Times New Roman" w:cs="Times New Roman"/>
              </w:rPr>
            </w:pPr>
            <w:r w:rsidRPr="000746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8" w:type="dxa"/>
          </w:tcPr>
          <w:p w:rsidR="00E630E7" w:rsidRPr="00074679" w:rsidRDefault="00064ED2" w:rsidP="00064ED2">
            <w:pPr>
              <w:rPr>
                <w:rFonts w:ascii="Times New Roman" w:hAnsi="Times New Roman" w:cs="Times New Roman"/>
                <w:b/>
              </w:rPr>
            </w:pPr>
            <w:r w:rsidRPr="00074679">
              <w:rPr>
                <w:rFonts w:ascii="Times New Roman" w:hAnsi="Times New Roman" w:cs="Times New Roman"/>
              </w:rPr>
              <w:t xml:space="preserve">  </w:t>
            </w:r>
            <w:r w:rsidR="00A81463" w:rsidRPr="00074679">
              <w:rPr>
                <w:rFonts w:ascii="Times New Roman" w:hAnsi="Times New Roman" w:cs="Times New Roman"/>
              </w:rPr>
              <w:t xml:space="preserve">Декоративное </w:t>
            </w:r>
            <w:proofErr w:type="spellStart"/>
            <w:r w:rsidR="00A81463" w:rsidRPr="00074679">
              <w:rPr>
                <w:rFonts w:ascii="Times New Roman" w:hAnsi="Times New Roman" w:cs="Times New Roman"/>
              </w:rPr>
              <w:t>пано</w:t>
            </w:r>
            <w:proofErr w:type="spellEnd"/>
            <w:r w:rsidRPr="00074679">
              <w:rPr>
                <w:rFonts w:ascii="Times New Roman" w:hAnsi="Times New Roman" w:cs="Times New Roman"/>
              </w:rPr>
              <w:t xml:space="preserve">  </w:t>
            </w:r>
            <w:r w:rsidRPr="00074679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="00A81463" w:rsidRPr="00074679">
              <w:rPr>
                <w:rFonts w:ascii="Times New Roman" w:hAnsi="Times New Roman" w:cs="Times New Roman"/>
                <w:b/>
              </w:rPr>
              <w:t>Шырдак</w:t>
            </w:r>
            <w:proofErr w:type="spellEnd"/>
            <w:r w:rsidRPr="00074679">
              <w:rPr>
                <w:rFonts w:ascii="Times New Roman" w:hAnsi="Times New Roman" w:cs="Times New Roman"/>
                <w:b/>
              </w:rPr>
              <w:t>»</w:t>
            </w:r>
          </w:p>
          <w:p w:rsidR="00A81463" w:rsidRPr="00074679" w:rsidRDefault="00A81463" w:rsidP="00064E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630E7" w:rsidRPr="00074679" w:rsidRDefault="00F70693" w:rsidP="00E630E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74679">
              <w:rPr>
                <w:rFonts w:ascii="Times New Roman" w:hAnsi="Times New Roman" w:cs="Times New Roman"/>
                <w:b/>
              </w:rPr>
              <w:t>Джолдошева</w:t>
            </w:r>
            <w:proofErr w:type="spellEnd"/>
            <w:r w:rsidRPr="00074679">
              <w:rPr>
                <w:rFonts w:ascii="Times New Roman" w:hAnsi="Times New Roman" w:cs="Times New Roman"/>
                <w:b/>
              </w:rPr>
              <w:t xml:space="preserve"> А.Б.</w:t>
            </w:r>
          </w:p>
        </w:tc>
        <w:tc>
          <w:tcPr>
            <w:tcW w:w="3828" w:type="dxa"/>
          </w:tcPr>
          <w:p w:rsidR="00E630E7" w:rsidRPr="00074679" w:rsidRDefault="00074679" w:rsidP="00E630E7">
            <w:pPr>
              <w:rPr>
                <w:rFonts w:ascii="Times New Roman" w:hAnsi="Times New Roman" w:cs="Times New Roman"/>
              </w:rPr>
            </w:pPr>
            <w:r w:rsidRPr="00074679">
              <w:rPr>
                <w:rFonts w:ascii="Times New Roman" w:hAnsi="Times New Roman" w:cs="Times New Roman"/>
                <w:b/>
              </w:rPr>
              <w:t xml:space="preserve">     </w:t>
            </w:r>
            <w:r w:rsidR="00064ED2" w:rsidRPr="00452A5A">
              <w:rPr>
                <w:rFonts w:ascii="Times New Roman" w:hAnsi="Times New Roman" w:cs="Times New Roman"/>
              </w:rPr>
              <w:t>Эко</w:t>
            </w:r>
            <w:r w:rsidR="00A81463" w:rsidRPr="00452A5A">
              <w:rPr>
                <w:rFonts w:ascii="Times New Roman" w:hAnsi="Times New Roman" w:cs="Times New Roman"/>
              </w:rPr>
              <w:t xml:space="preserve"> </w:t>
            </w:r>
            <w:r w:rsidR="00064ED2" w:rsidRPr="00452A5A">
              <w:rPr>
                <w:rFonts w:ascii="Times New Roman" w:hAnsi="Times New Roman" w:cs="Times New Roman"/>
              </w:rPr>
              <w:t>дизайн</w:t>
            </w:r>
            <w:r w:rsidR="00064ED2" w:rsidRPr="00074679">
              <w:rPr>
                <w:rFonts w:ascii="Times New Roman" w:hAnsi="Times New Roman" w:cs="Times New Roman"/>
              </w:rPr>
              <w:t xml:space="preserve">  акт</w:t>
            </w:r>
            <w:r w:rsidR="00484563" w:rsidRPr="00074679">
              <w:rPr>
                <w:rFonts w:ascii="Times New Roman" w:hAnsi="Times New Roman" w:cs="Times New Roman"/>
              </w:rPr>
              <w:t>уальное направление в наши  дни</w:t>
            </w:r>
            <w:r w:rsidRPr="00074679">
              <w:rPr>
                <w:rFonts w:ascii="Times New Roman" w:hAnsi="Times New Roman" w:cs="Times New Roman"/>
              </w:rPr>
              <w:t xml:space="preserve"> </w:t>
            </w:r>
            <w:r w:rsidR="00484563" w:rsidRPr="00074679">
              <w:rPr>
                <w:rFonts w:ascii="Times New Roman" w:hAnsi="Times New Roman" w:cs="Times New Roman"/>
              </w:rPr>
              <w:t>в декоративном па</w:t>
            </w:r>
            <w:r w:rsidRPr="00074679">
              <w:rPr>
                <w:rFonts w:ascii="Times New Roman" w:hAnsi="Times New Roman" w:cs="Times New Roman"/>
              </w:rPr>
              <w:t>н</w:t>
            </w:r>
            <w:r w:rsidR="00484563" w:rsidRPr="00074679">
              <w:rPr>
                <w:rFonts w:ascii="Times New Roman" w:hAnsi="Times New Roman" w:cs="Times New Roman"/>
              </w:rPr>
              <w:t>но «</w:t>
            </w:r>
            <w:proofErr w:type="spellStart"/>
            <w:r w:rsidR="00484563" w:rsidRPr="00074679">
              <w:rPr>
                <w:rFonts w:ascii="Times New Roman" w:hAnsi="Times New Roman" w:cs="Times New Roman"/>
              </w:rPr>
              <w:t>Шырдак</w:t>
            </w:r>
            <w:proofErr w:type="spellEnd"/>
            <w:r w:rsidR="00484563" w:rsidRPr="00074679">
              <w:rPr>
                <w:rFonts w:ascii="Times New Roman" w:hAnsi="Times New Roman" w:cs="Times New Roman"/>
              </w:rPr>
              <w:t>» использовано вторичного сырье</w:t>
            </w:r>
            <w:proofErr w:type="gramStart"/>
            <w:r w:rsidR="00484563" w:rsidRPr="00074679">
              <w:rPr>
                <w:rFonts w:ascii="Times New Roman" w:hAnsi="Times New Roman" w:cs="Times New Roman"/>
              </w:rPr>
              <w:t>,.</w:t>
            </w:r>
            <w:r w:rsidR="00064ED2" w:rsidRPr="00074679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064ED2" w:rsidRPr="00074679">
              <w:rPr>
                <w:rFonts w:ascii="Times New Roman" w:hAnsi="Times New Roman" w:cs="Times New Roman"/>
              </w:rPr>
              <w:t xml:space="preserve">изготовление аксессуаров и прикладных изделий  и отходов. </w:t>
            </w:r>
          </w:p>
        </w:tc>
        <w:tc>
          <w:tcPr>
            <w:tcW w:w="2996" w:type="dxa"/>
          </w:tcPr>
          <w:p w:rsidR="00E630E7" w:rsidRPr="00074679" w:rsidRDefault="00AC331F" w:rsidP="00E630E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Предназначен</w:t>
            </w:r>
            <w:proofErr w:type="gramEnd"/>
            <w:r w:rsidRPr="00AC331F">
              <w:rPr>
                <w:rFonts w:ascii="Times New Roman" w:hAnsi="Times New Roman" w:cs="Times New Roman"/>
              </w:rPr>
              <w:t xml:space="preserve"> для экспонирования на выставках и для украшения интерьера.</w:t>
            </w:r>
          </w:p>
        </w:tc>
        <w:tc>
          <w:tcPr>
            <w:tcW w:w="1493" w:type="dxa"/>
          </w:tcPr>
          <w:p w:rsidR="00E630E7" w:rsidRPr="00074679" w:rsidRDefault="00EF7DB5" w:rsidP="00E630E7">
            <w:pPr>
              <w:rPr>
                <w:rFonts w:ascii="Times New Roman" w:hAnsi="Times New Roman" w:cs="Times New Roman"/>
              </w:rPr>
            </w:pPr>
            <w:r w:rsidRPr="00074679">
              <w:rPr>
                <w:rFonts w:ascii="Times New Roman" w:hAnsi="Times New Roman" w:cs="Times New Roman"/>
              </w:rPr>
              <w:t>2019</w:t>
            </w:r>
            <w:r w:rsidR="009760A7" w:rsidRPr="00074679">
              <w:rPr>
                <w:rFonts w:ascii="Times New Roman" w:hAnsi="Times New Roman" w:cs="Times New Roman"/>
              </w:rPr>
              <w:t>г.</w:t>
            </w:r>
          </w:p>
        </w:tc>
      </w:tr>
      <w:tr w:rsidR="000E3354" w:rsidRPr="00074679" w:rsidTr="000E3354">
        <w:trPr>
          <w:trHeight w:val="3550"/>
        </w:trPr>
        <w:tc>
          <w:tcPr>
            <w:tcW w:w="458" w:type="dxa"/>
          </w:tcPr>
          <w:p w:rsidR="000E3354" w:rsidRPr="00074679" w:rsidRDefault="000E3354" w:rsidP="00E630E7">
            <w:pPr>
              <w:rPr>
                <w:rFonts w:ascii="Times New Roman" w:hAnsi="Times New Roman" w:cs="Times New Roman"/>
                <w:b/>
              </w:rPr>
            </w:pPr>
            <w:r w:rsidRPr="0007467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518" w:type="dxa"/>
          </w:tcPr>
          <w:p w:rsidR="000E3354" w:rsidRPr="00074679" w:rsidRDefault="000E3354" w:rsidP="00E630E7">
            <w:pPr>
              <w:rPr>
                <w:rFonts w:ascii="Times New Roman" w:hAnsi="Times New Roman" w:cs="Times New Roman"/>
                <w:b/>
              </w:rPr>
            </w:pPr>
            <w:r w:rsidRPr="00074679">
              <w:rPr>
                <w:rFonts w:ascii="Times New Roman" w:hAnsi="Times New Roman" w:cs="Times New Roman"/>
                <w:b/>
              </w:rPr>
              <w:t>Изучение кыргызского головного убора «Элечек»</w:t>
            </w:r>
          </w:p>
        </w:tc>
        <w:tc>
          <w:tcPr>
            <w:tcW w:w="2268" w:type="dxa"/>
          </w:tcPr>
          <w:p w:rsidR="000E3354" w:rsidRPr="00074679" w:rsidRDefault="000E3354" w:rsidP="00E630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</w:tcPr>
          <w:p w:rsidR="000E3354" w:rsidRPr="00074679" w:rsidRDefault="000E3354" w:rsidP="00291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679">
              <w:rPr>
                <w:rFonts w:ascii="Times New Roman" w:eastAsia="Calibri" w:hAnsi="Times New Roman" w:cs="Times New Roman"/>
              </w:rPr>
              <w:t xml:space="preserve">      Целью данной  работы явилось сохранение кыргызской культуры для молодого поколения. Для этого был исследован кыргызский головной убор  </w:t>
            </w:r>
            <w:proofErr w:type="spellStart"/>
            <w:r w:rsidRPr="00074679">
              <w:rPr>
                <w:rFonts w:ascii="Times New Roman" w:eastAsia="Calibri" w:hAnsi="Times New Roman" w:cs="Times New Roman"/>
              </w:rPr>
              <w:t>элечек</w:t>
            </w:r>
            <w:proofErr w:type="spellEnd"/>
            <w:r w:rsidRPr="00074679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0E3354" w:rsidRPr="00074679" w:rsidRDefault="000E3354" w:rsidP="00291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679">
              <w:rPr>
                <w:rFonts w:ascii="Times New Roman" w:eastAsia="Calibri" w:hAnsi="Times New Roman" w:cs="Times New Roman"/>
              </w:rPr>
              <w:t xml:space="preserve">      Элечек это разновидность тюрбана образных головных уборов Центральной Азии. Насчитывается большое количество методов навертывания </w:t>
            </w:r>
            <w:proofErr w:type="spellStart"/>
            <w:r w:rsidRPr="00074679">
              <w:rPr>
                <w:rFonts w:ascii="Times New Roman" w:eastAsia="Calibri" w:hAnsi="Times New Roman" w:cs="Times New Roman"/>
              </w:rPr>
              <w:t>элечека</w:t>
            </w:r>
            <w:proofErr w:type="spellEnd"/>
            <w:r w:rsidRPr="00074679">
              <w:rPr>
                <w:rFonts w:ascii="Times New Roman" w:eastAsia="Calibri" w:hAnsi="Times New Roman" w:cs="Times New Roman"/>
              </w:rPr>
              <w:t xml:space="preserve">. В статье рассматриваются разновидности форм головного убора от регионов Кыргызстана и по </w:t>
            </w:r>
            <w:proofErr w:type="spellStart"/>
            <w:r w:rsidRPr="00074679">
              <w:rPr>
                <w:rFonts w:ascii="Times New Roman" w:eastAsia="Calibri" w:hAnsi="Times New Roman" w:cs="Times New Roman"/>
              </w:rPr>
              <w:t>этапность</w:t>
            </w:r>
            <w:proofErr w:type="spellEnd"/>
            <w:r w:rsidRPr="00074679">
              <w:rPr>
                <w:rFonts w:ascii="Times New Roman" w:eastAsia="Calibri" w:hAnsi="Times New Roman" w:cs="Times New Roman"/>
              </w:rPr>
              <w:t xml:space="preserve"> навертывания </w:t>
            </w:r>
            <w:proofErr w:type="spellStart"/>
            <w:r w:rsidRPr="00074679">
              <w:rPr>
                <w:rFonts w:ascii="Times New Roman" w:eastAsia="Calibri" w:hAnsi="Times New Roman" w:cs="Times New Roman"/>
              </w:rPr>
              <w:t>элечека</w:t>
            </w:r>
            <w:proofErr w:type="spellEnd"/>
            <w:r w:rsidRPr="0007467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996" w:type="dxa"/>
          </w:tcPr>
          <w:p w:rsidR="000E3354" w:rsidRDefault="000E3354" w:rsidP="00E630E7">
            <w:pPr>
              <w:rPr>
                <w:rFonts w:ascii="Times New Roman" w:hAnsi="Times New Roman" w:cs="Times New Roman"/>
              </w:rPr>
            </w:pPr>
            <w:r w:rsidRPr="00074679">
              <w:rPr>
                <w:rFonts w:ascii="Times New Roman" w:hAnsi="Times New Roman" w:cs="Times New Roman"/>
              </w:rPr>
              <w:t>Головной убор «Элечек»</w:t>
            </w:r>
          </w:p>
          <w:p w:rsidR="000E3354" w:rsidRDefault="000E3354" w:rsidP="00E630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Может быть </w:t>
            </w:r>
            <w:proofErr w:type="gramStart"/>
            <w:r>
              <w:rPr>
                <w:rFonts w:ascii="Times New Roman" w:hAnsi="Times New Roman" w:cs="Times New Roman"/>
              </w:rPr>
              <w:t>применен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различных национальных мероприятиях, и театральных представлениях.</w:t>
            </w:r>
          </w:p>
          <w:p w:rsidR="000E3354" w:rsidRDefault="000E3354" w:rsidP="00E630E7">
            <w:pPr>
              <w:rPr>
                <w:rFonts w:ascii="Times New Roman" w:hAnsi="Times New Roman" w:cs="Times New Roman"/>
              </w:rPr>
            </w:pPr>
          </w:p>
          <w:p w:rsidR="000E3354" w:rsidRDefault="000E3354" w:rsidP="00E630E7">
            <w:pPr>
              <w:rPr>
                <w:rFonts w:ascii="Times New Roman" w:hAnsi="Times New Roman" w:cs="Times New Roman"/>
              </w:rPr>
            </w:pPr>
          </w:p>
          <w:p w:rsidR="000E3354" w:rsidRDefault="000E3354" w:rsidP="00E630E7">
            <w:pPr>
              <w:rPr>
                <w:rFonts w:ascii="Times New Roman" w:hAnsi="Times New Roman" w:cs="Times New Roman"/>
              </w:rPr>
            </w:pPr>
          </w:p>
          <w:p w:rsidR="000E3354" w:rsidRPr="00074679" w:rsidRDefault="000E3354" w:rsidP="00E63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0E3354" w:rsidRPr="00074679" w:rsidRDefault="000E3354" w:rsidP="00E630E7">
            <w:pPr>
              <w:rPr>
                <w:rFonts w:ascii="Times New Roman" w:hAnsi="Times New Roman" w:cs="Times New Roman"/>
                <w:b/>
              </w:rPr>
            </w:pPr>
            <w:r w:rsidRPr="00074679">
              <w:rPr>
                <w:rFonts w:ascii="Times New Roman" w:hAnsi="Times New Roman" w:cs="Times New Roman"/>
                <w:b/>
              </w:rPr>
              <w:t>2019г.</w:t>
            </w:r>
          </w:p>
        </w:tc>
      </w:tr>
      <w:tr w:rsidR="000E3354" w:rsidRPr="00074679" w:rsidTr="00291833">
        <w:trPr>
          <w:trHeight w:val="750"/>
        </w:trPr>
        <w:tc>
          <w:tcPr>
            <w:tcW w:w="458" w:type="dxa"/>
          </w:tcPr>
          <w:p w:rsidR="000E3354" w:rsidRPr="00074679" w:rsidRDefault="00FD3822" w:rsidP="00E630E7">
            <w:pPr>
              <w:rPr>
                <w:rFonts w:ascii="Times New Roman" w:hAnsi="Times New Roman" w:cs="Times New Roman"/>
                <w:b/>
              </w:rPr>
            </w:pPr>
            <w:r w:rsidRPr="00074679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518" w:type="dxa"/>
          </w:tcPr>
          <w:p w:rsidR="000E3354" w:rsidRPr="00074679" w:rsidRDefault="00517727" w:rsidP="00E630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Панно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Жылдызча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68" w:type="dxa"/>
          </w:tcPr>
          <w:p w:rsidR="000E3354" w:rsidRPr="00074679" w:rsidRDefault="00517727" w:rsidP="00E630E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74679">
              <w:rPr>
                <w:rFonts w:ascii="Times New Roman" w:hAnsi="Times New Roman" w:cs="Times New Roman"/>
                <w:b/>
              </w:rPr>
              <w:t>Чандыбаева</w:t>
            </w:r>
            <w:proofErr w:type="spellEnd"/>
            <w:r w:rsidRPr="00074679">
              <w:rPr>
                <w:rFonts w:ascii="Times New Roman" w:hAnsi="Times New Roman" w:cs="Times New Roman"/>
                <w:b/>
              </w:rPr>
              <w:t xml:space="preserve"> А.М.</w:t>
            </w:r>
          </w:p>
        </w:tc>
        <w:tc>
          <w:tcPr>
            <w:tcW w:w="3828" w:type="dxa"/>
          </w:tcPr>
          <w:p w:rsidR="00517727" w:rsidRPr="00517727" w:rsidRDefault="00517727" w:rsidP="00517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7727">
              <w:rPr>
                <w:rFonts w:ascii="Times New Roman" w:eastAsia="Calibri" w:hAnsi="Times New Roman" w:cs="Times New Roman"/>
              </w:rPr>
              <w:t xml:space="preserve">Был трансформирован образ звезды в новой современной композиции. Панно выполнено в монохромной гамме – белый, светло-серый, серый, темно-серы, черный цвета. Панно </w:t>
            </w:r>
            <w:r w:rsidRPr="00517727">
              <w:rPr>
                <w:rFonts w:ascii="Times New Roman" w:eastAsia="Calibri" w:hAnsi="Times New Roman" w:cs="Times New Roman"/>
              </w:rPr>
              <w:lastRenderedPageBreak/>
              <w:t xml:space="preserve">выполнено в технике «курак» из войлока, где курак </w:t>
            </w:r>
            <w:proofErr w:type="gramStart"/>
            <w:r w:rsidRPr="00517727">
              <w:rPr>
                <w:rFonts w:ascii="Times New Roman" w:eastAsia="Calibri" w:hAnsi="Times New Roman" w:cs="Times New Roman"/>
              </w:rPr>
              <w:t>скреплен</w:t>
            </w:r>
            <w:proofErr w:type="gramEnd"/>
            <w:r w:rsidRPr="00517727">
              <w:rPr>
                <w:rFonts w:ascii="Times New Roman" w:eastAsia="Calibri" w:hAnsi="Times New Roman" w:cs="Times New Roman"/>
              </w:rPr>
              <w:t xml:space="preserve"> вышивкой из ниток мулине. Размер работы 50 х 60 см.</w:t>
            </w:r>
          </w:p>
          <w:p w:rsidR="000E3354" w:rsidRPr="00074679" w:rsidRDefault="000E3354" w:rsidP="00291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96" w:type="dxa"/>
          </w:tcPr>
          <w:p w:rsidR="000E3354" w:rsidRPr="00074679" w:rsidRDefault="00517727" w:rsidP="00E630E7">
            <w:pPr>
              <w:rPr>
                <w:rFonts w:ascii="Times New Roman" w:hAnsi="Times New Roman" w:cs="Times New Roman"/>
              </w:rPr>
            </w:pPr>
            <w:proofErr w:type="gramStart"/>
            <w:r w:rsidRPr="00517727">
              <w:rPr>
                <w:rFonts w:ascii="Times New Roman" w:hAnsi="Times New Roman" w:cs="Times New Roman"/>
              </w:rPr>
              <w:lastRenderedPageBreak/>
              <w:t>Предназначен</w:t>
            </w:r>
            <w:proofErr w:type="gramEnd"/>
            <w:r w:rsidRPr="00517727">
              <w:rPr>
                <w:rFonts w:ascii="Times New Roman" w:hAnsi="Times New Roman" w:cs="Times New Roman"/>
              </w:rPr>
              <w:t xml:space="preserve"> для экспонирования на выставках и для украшения интерьера.</w:t>
            </w:r>
          </w:p>
        </w:tc>
        <w:tc>
          <w:tcPr>
            <w:tcW w:w="1493" w:type="dxa"/>
          </w:tcPr>
          <w:p w:rsidR="000E3354" w:rsidRPr="00074679" w:rsidRDefault="00517727" w:rsidP="00E630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2019г.</w:t>
            </w:r>
          </w:p>
        </w:tc>
      </w:tr>
      <w:tr w:rsidR="00F70693" w:rsidRPr="00074679" w:rsidTr="00074679">
        <w:trPr>
          <w:trHeight w:val="426"/>
        </w:trPr>
        <w:tc>
          <w:tcPr>
            <w:tcW w:w="458" w:type="dxa"/>
          </w:tcPr>
          <w:p w:rsidR="00F70693" w:rsidRPr="00074679" w:rsidRDefault="00FD3822" w:rsidP="00064ED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74679"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2518" w:type="dxa"/>
          </w:tcPr>
          <w:p w:rsidR="00F70693" w:rsidRPr="00074679" w:rsidRDefault="00064ED2" w:rsidP="00064E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74679">
              <w:rPr>
                <w:rFonts w:ascii="Times New Roman" w:hAnsi="Times New Roman" w:cs="Times New Roman"/>
                <w:b/>
              </w:rPr>
              <w:t xml:space="preserve">Мужской аксессуар «Кобура» </w:t>
            </w:r>
          </w:p>
        </w:tc>
        <w:tc>
          <w:tcPr>
            <w:tcW w:w="2268" w:type="dxa"/>
          </w:tcPr>
          <w:p w:rsidR="00F70693" w:rsidRPr="00074679" w:rsidRDefault="00064ED2" w:rsidP="00064ED2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074679">
              <w:rPr>
                <w:rFonts w:ascii="Times New Roman" w:hAnsi="Times New Roman" w:cs="Times New Roman"/>
                <w:b/>
              </w:rPr>
              <w:t>Асанакунов</w:t>
            </w:r>
            <w:proofErr w:type="spellEnd"/>
            <w:r w:rsidRPr="00074679">
              <w:rPr>
                <w:rFonts w:ascii="Times New Roman" w:hAnsi="Times New Roman" w:cs="Times New Roman"/>
                <w:b/>
              </w:rPr>
              <w:t xml:space="preserve"> Ж.Ш.</w:t>
            </w:r>
          </w:p>
        </w:tc>
        <w:tc>
          <w:tcPr>
            <w:tcW w:w="3828" w:type="dxa"/>
          </w:tcPr>
          <w:p w:rsidR="00064ED2" w:rsidRPr="00074679" w:rsidRDefault="00074679" w:rsidP="002949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4679">
              <w:rPr>
                <w:rFonts w:ascii="Times New Roman" w:hAnsi="Times New Roman" w:cs="Times New Roman"/>
              </w:rPr>
              <w:t xml:space="preserve">В </w:t>
            </w:r>
            <w:r w:rsidR="00064ED2" w:rsidRPr="00074679">
              <w:rPr>
                <w:rFonts w:ascii="Times New Roman" w:hAnsi="Times New Roman" w:cs="Times New Roman"/>
              </w:rPr>
              <w:t xml:space="preserve"> мужском гардеробе мало аксессуаров, обычно портмоне, ремень, галстук и т.п. Много мелочей мужчина носит в кармане, но мой данный аксессуар облегчает карманы костюма и брюк, так как он будет незаменимым помощником для мужчины.</w:t>
            </w:r>
          </w:p>
        </w:tc>
        <w:tc>
          <w:tcPr>
            <w:tcW w:w="2996" w:type="dxa"/>
          </w:tcPr>
          <w:p w:rsidR="0041399E" w:rsidRPr="00074679" w:rsidRDefault="0041399E" w:rsidP="002949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4679">
              <w:rPr>
                <w:rFonts w:ascii="Times New Roman" w:hAnsi="Times New Roman" w:cs="Times New Roman"/>
              </w:rPr>
              <w:t xml:space="preserve">Аксессуар </w:t>
            </w:r>
            <w:r w:rsidR="002949DD">
              <w:rPr>
                <w:rFonts w:ascii="Times New Roman" w:hAnsi="Times New Roman" w:cs="Times New Roman"/>
              </w:rPr>
              <w:t>«</w:t>
            </w:r>
            <w:proofErr w:type="spellStart"/>
            <w:r w:rsidR="002949DD">
              <w:rPr>
                <w:rFonts w:ascii="Times New Roman" w:hAnsi="Times New Roman" w:cs="Times New Roman"/>
              </w:rPr>
              <w:t>Кабура</w:t>
            </w:r>
            <w:proofErr w:type="spellEnd"/>
            <w:r w:rsidR="002949DD">
              <w:rPr>
                <w:rFonts w:ascii="Times New Roman" w:hAnsi="Times New Roman" w:cs="Times New Roman"/>
              </w:rPr>
              <w:t xml:space="preserve">» </w:t>
            </w:r>
            <w:r w:rsidRPr="00074679">
              <w:rPr>
                <w:rFonts w:ascii="Times New Roman" w:hAnsi="Times New Roman" w:cs="Times New Roman"/>
              </w:rPr>
              <w:t>может быть применен в каче</w:t>
            </w:r>
            <w:r w:rsidR="007D5314" w:rsidRPr="00074679">
              <w:rPr>
                <w:rFonts w:ascii="Times New Roman" w:hAnsi="Times New Roman" w:cs="Times New Roman"/>
              </w:rPr>
              <w:t xml:space="preserve">стве элемента мужского костюма. </w:t>
            </w:r>
            <w:r w:rsidRPr="00074679">
              <w:rPr>
                <w:rFonts w:ascii="Times New Roman" w:hAnsi="Times New Roman" w:cs="Times New Roman"/>
              </w:rPr>
              <w:t xml:space="preserve">Может быть </w:t>
            </w:r>
            <w:proofErr w:type="gramStart"/>
            <w:r w:rsidRPr="00074679">
              <w:rPr>
                <w:rFonts w:ascii="Times New Roman" w:hAnsi="Times New Roman" w:cs="Times New Roman"/>
              </w:rPr>
              <w:t>использован</w:t>
            </w:r>
            <w:proofErr w:type="gramEnd"/>
            <w:r w:rsidRPr="00074679">
              <w:rPr>
                <w:rFonts w:ascii="Times New Roman" w:hAnsi="Times New Roman" w:cs="Times New Roman"/>
              </w:rPr>
              <w:t xml:space="preserve"> как в единичном сувенирном экземпляре, так  и для массового  производства</w:t>
            </w:r>
            <w:r w:rsidR="002949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3" w:type="dxa"/>
          </w:tcPr>
          <w:p w:rsidR="00F70693" w:rsidRPr="00074679" w:rsidRDefault="009760A7" w:rsidP="002949D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74679">
              <w:rPr>
                <w:rFonts w:ascii="Times New Roman" w:hAnsi="Times New Roman" w:cs="Times New Roman"/>
                <w:b/>
              </w:rPr>
              <w:t>2019г.</w:t>
            </w:r>
          </w:p>
        </w:tc>
      </w:tr>
      <w:tr w:rsidR="00F70693" w:rsidRPr="00074679" w:rsidTr="002949DD">
        <w:trPr>
          <w:trHeight w:val="1554"/>
        </w:trPr>
        <w:tc>
          <w:tcPr>
            <w:tcW w:w="458" w:type="dxa"/>
          </w:tcPr>
          <w:p w:rsidR="00F70693" w:rsidRPr="00074679" w:rsidRDefault="00FD3822" w:rsidP="00E630E7">
            <w:pPr>
              <w:rPr>
                <w:rFonts w:ascii="Times New Roman" w:hAnsi="Times New Roman" w:cs="Times New Roman"/>
                <w:b/>
              </w:rPr>
            </w:pPr>
            <w:r w:rsidRPr="00074679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518" w:type="dxa"/>
          </w:tcPr>
          <w:p w:rsidR="009E4FB8" w:rsidRPr="00074679" w:rsidRDefault="009E4FB8" w:rsidP="009E4F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74679">
              <w:rPr>
                <w:rFonts w:ascii="Times New Roman" w:hAnsi="Times New Roman" w:cs="Times New Roman"/>
                <w:b/>
              </w:rPr>
              <w:t>Живописная картина</w:t>
            </w:r>
          </w:p>
          <w:p w:rsidR="009E4FB8" w:rsidRPr="00074679" w:rsidRDefault="00074679" w:rsidP="009E4F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74679">
              <w:rPr>
                <w:rFonts w:ascii="Times New Roman" w:hAnsi="Times New Roman" w:cs="Times New Roman"/>
                <w:b/>
              </w:rPr>
              <w:t xml:space="preserve">«Подсолнухи», </w:t>
            </w:r>
            <w:r w:rsidR="009E4FB8" w:rsidRPr="00074679">
              <w:rPr>
                <w:rFonts w:ascii="Times New Roman" w:hAnsi="Times New Roman" w:cs="Times New Roman"/>
                <w:b/>
              </w:rPr>
              <w:t xml:space="preserve">«Мальва», </w:t>
            </w:r>
            <w:proofErr w:type="spellStart"/>
            <w:r w:rsidR="009E4FB8" w:rsidRPr="00074679">
              <w:rPr>
                <w:rFonts w:ascii="Times New Roman" w:hAnsi="Times New Roman" w:cs="Times New Roman"/>
                <w:b/>
              </w:rPr>
              <w:t>х.</w:t>
            </w:r>
            <w:proofErr w:type="gramStart"/>
            <w:r w:rsidR="009E4FB8" w:rsidRPr="00074679">
              <w:rPr>
                <w:rFonts w:ascii="Times New Roman" w:hAnsi="Times New Roman" w:cs="Times New Roman"/>
                <w:b/>
              </w:rPr>
              <w:t>,м</w:t>
            </w:r>
            <w:proofErr w:type="spellEnd"/>
            <w:proofErr w:type="gramEnd"/>
            <w:r w:rsidR="009E4FB8" w:rsidRPr="00074679">
              <w:rPr>
                <w:rFonts w:ascii="Times New Roman" w:hAnsi="Times New Roman" w:cs="Times New Roman"/>
                <w:b/>
              </w:rPr>
              <w:t>,, 63х40</w:t>
            </w:r>
          </w:p>
          <w:p w:rsidR="00F70693" w:rsidRPr="00074679" w:rsidRDefault="00F70693" w:rsidP="00E630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70693" w:rsidRPr="00074679" w:rsidRDefault="00064ED2" w:rsidP="00E630E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74679">
              <w:rPr>
                <w:rFonts w:ascii="Times New Roman" w:hAnsi="Times New Roman" w:cs="Times New Roman"/>
                <w:b/>
              </w:rPr>
              <w:t>Халанская</w:t>
            </w:r>
            <w:proofErr w:type="spellEnd"/>
            <w:r w:rsidRPr="00074679">
              <w:rPr>
                <w:rFonts w:ascii="Times New Roman" w:hAnsi="Times New Roman" w:cs="Times New Roman"/>
                <w:b/>
              </w:rPr>
              <w:t xml:space="preserve"> Е.С.</w:t>
            </w:r>
          </w:p>
        </w:tc>
        <w:tc>
          <w:tcPr>
            <w:tcW w:w="3828" w:type="dxa"/>
          </w:tcPr>
          <w:p w:rsidR="00074679" w:rsidRPr="00074679" w:rsidRDefault="009E4FB8" w:rsidP="009760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4679">
              <w:rPr>
                <w:rFonts w:ascii="Times New Roman" w:hAnsi="Times New Roman" w:cs="Times New Roman"/>
              </w:rPr>
              <w:t>Картины: «Подсолнухи», «Мальва», написаны с натуры масляными красками на холсте.</w:t>
            </w:r>
            <w:r w:rsidR="009760A7" w:rsidRPr="00074679">
              <w:rPr>
                <w:rFonts w:ascii="Times New Roman" w:eastAsia="Calibri" w:hAnsi="Times New Roman" w:cs="Times New Roman"/>
              </w:rPr>
              <w:t xml:space="preserve"> </w:t>
            </w:r>
            <w:r w:rsidR="009760A7" w:rsidRPr="00074679">
              <w:rPr>
                <w:rFonts w:ascii="Times New Roman" w:hAnsi="Times New Roman" w:cs="Times New Roman"/>
              </w:rPr>
              <w:t>Представляют собой реалистические натюрморты на пленэре, с передачей воздушной среды.</w:t>
            </w:r>
          </w:p>
        </w:tc>
        <w:tc>
          <w:tcPr>
            <w:tcW w:w="2996" w:type="dxa"/>
          </w:tcPr>
          <w:p w:rsidR="00F70693" w:rsidRPr="002949DD" w:rsidRDefault="009E4FB8" w:rsidP="00E630E7">
            <w:pPr>
              <w:rPr>
                <w:rFonts w:ascii="Times New Roman" w:hAnsi="Times New Roman" w:cs="Times New Roman"/>
              </w:rPr>
            </w:pPr>
            <w:proofErr w:type="gramStart"/>
            <w:r w:rsidRPr="00074679">
              <w:rPr>
                <w:rFonts w:ascii="Times New Roman" w:hAnsi="Times New Roman" w:cs="Times New Roman"/>
              </w:rPr>
              <w:t>Предназначены для экспонирования на выставках и для украшения интерьера.</w:t>
            </w:r>
            <w:proofErr w:type="gramEnd"/>
          </w:p>
        </w:tc>
        <w:tc>
          <w:tcPr>
            <w:tcW w:w="1493" w:type="dxa"/>
          </w:tcPr>
          <w:p w:rsidR="00F70693" w:rsidRPr="00074679" w:rsidRDefault="00EF7DB5" w:rsidP="00E630E7">
            <w:pPr>
              <w:rPr>
                <w:rFonts w:ascii="Times New Roman" w:hAnsi="Times New Roman" w:cs="Times New Roman"/>
                <w:b/>
              </w:rPr>
            </w:pPr>
            <w:r w:rsidRPr="00074679">
              <w:rPr>
                <w:rFonts w:ascii="Times New Roman" w:hAnsi="Times New Roman" w:cs="Times New Roman"/>
                <w:b/>
              </w:rPr>
              <w:t>2019г.</w:t>
            </w:r>
          </w:p>
        </w:tc>
      </w:tr>
      <w:tr w:rsidR="007D5314" w:rsidRPr="00074679" w:rsidTr="00074679">
        <w:trPr>
          <w:trHeight w:val="2267"/>
        </w:trPr>
        <w:tc>
          <w:tcPr>
            <w:tcW w:w="458" w:type="dxa"/>
          </w:tcPr>
          <w:p w:rsidR="007D5314" w:rsidRPr="00074679" w:rsidRDefault="00FD3822" w:rsidP="00E630E7">
            <w:pPr>
              <w:rPr>
                <w:rFonts w:ascii="Times New Roman" w:hAnsi="Times New Roman" w:cs="Times New Roman"/>
                <w:b/>
              </w:rPr>
            </w:pPr>
            <w:r w:rsidRPr="00074679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518" w:type="dxa"/>
          </w:tcPr>
          <w:p w:rsidR="007D5314" w:rsidRPr="00074679" w:rsidRDefault="00484563" w:rsidP="00E630E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74679">
              <w:rPr>
                <w:rFonts w:ascii="Times New Roman" w:hAnsi="Times New Roman" w:cs="Times New Roman"/>
                <w:b/>
              </w:rPr>
              <w:t>Сувенеры</w:t>
            </w:r>
            <w:proofErr w:type="spellEnd"/>
            <w:r w:rsidRPr="00074679">
              <w:rPr>
                <w:rFonts w:ascii="Times New Roman" w:hAnsi="Times New Roman" w:cs="Times New Roman"/>
                <w:b/>
              </w:rPr>
              <w:t xml:space="preserve"> </w:t>
            </w:r>
            <w:r w:rsidR="007D5314" w:rsidRPr="00074679">
              <w:rPr>
                <w:rFonts w:ascii="Times New Roman" w:hAnsi="Times New Roman" w:cs="Times New Roman"/>
                <w:b/>
              </w:rPr>
              <w:t>«Яблоко» и «Юрта»</w:t>
            </w:r>
          </w:p>
        </w:tc>
        <w:tc>
          <w:tcPr>
            <w:tcW w:w="2268" w:type="dxa"/>
          </w:tcPr>
          <w:p w:rsidR="007D5314" w:rsidRPr="00074679" w:rsidRDefault="007D5314" w:rsidP="00E630E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74679">
              <w:rPr>
                <w:rFonts w:ascii="Times New Roman" w:hAnsi="Times New Roman" w:cs="Times New Roman"/>
                <w:b/>
              </w:rPr>
              <w:t>Мамбетова</w:t>
            </w:r>
            <w:proofErr w:type="spellEnd"/>
            <w:r w:rsidRPr="00074679">
              <w:rPr>
                <w:rFonts w:ascii="Times New Roman" w:hAnsi="Times New Roman" w:cs="Times New Roman"/>
                <w:b/>
              </w:rPr>
              <w:t xml:space="preserve"> Б.Ж.</w:t>
            </w:r>
          </w:p>
        </w:tc>
        <w:tc>
          <w:tcPr>
            <w:tcW w:w="3828" w:type="dxa"/>
          </w:tcPr>
          <w:p w:rsidR="007D5314" w:rsidRPr="00074679" w:rsidRDefault="00484563" w:rsidP="007D53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4679">
              <w:rPr>
                <w:rFonts w:ascii="Times New Roman" w:hAnsi="Times New Roman" w:cs="Times New Roman"/>
              </w:rPr>
              <w:t>Сувенир из войло</w:t>
            </w:r>
            <w:r w:rsidR="007D5314" w:rsidRPr="00074679">
              <w:rPr>
                <w:rFonts w:ascii="Times New Roman" w:hAnsi="Times New Roman" w:cs="Times New Roman"/>
              </w:rPr>
              <w:t>ка  «Яблоко» и «Юрта»  выполнен</w:t>
            </w:r>
            <w:r w:rsidR="00C531E0" w:rsidRPr="00074679">
              <w:rPr>
                <w:rFonts w:ascii="Times New Roman" w:hAnsi="Times New Roman" w:cs="Times New Roman"/>
              </w:rPr>
              <w:t xml:space="preserve">а из шерсти в технике </w:t>
            </w:r>
            <w:r w:rsidR="00851BEA" w:rsidRPr="00074679">
              <w:rPr>
                <w:rFonts w:ascii="Times New Roman" w:hAnsi="Times New Roman" w:cs="Times New Roman"/>
              </w:rPr>
              <w:t>фильцевания</w:t>
            </w:r>
            <w:r w:rsidR="004C7E7E" w:rsidRPr="00074679">
              <w:rPr>
                <w:rFonts w:ascii="Times New Roman" w:hAnsi="Times New Roman" w:cs="Times New Roman"/>
              </w:rPr>
              <w:t>.</w:t>
            </w:r>
          </w:p>
          <w:p w:rsidR="00851BEA" w:rsidRPr="00074679" w:rsidRDefault="00851BEA" w:rsidP="007D53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7D5314" w:rsidRPr="00074679" w:rsidRDefault="007D5314" w:rsidP="00E630E7">
            <w:pPr>
              <w:rPr>
                <w:rFonts w:ascii="Times New Roman" w:hAnsi="Times New Roman" w:cs="Times New Roman"/>
                <w:b/>
              </w:rPr>
            </w:pPr>
            <w:r w:rsidRPr="00074679">
              <w:rPr>
                <w:rFonts w:ascii="Times New Roman" w:hAnsi="Times New Roman" w:cs="Times New Roman"/>
              </w:rPr>
              <w:t xml:space="preserve">Изделие из войлока </w:t>
            </w:r>
            <w:r w:rsidR="00484563" w:rsidRPr="00074679">
              <w:rPr>
                <w:rFonts w:ascii="Times New Roman" w:hAnsi="Times New Roman" w:cs="Times New Roman"/>
              </w:rPr>
              <w:t xml:space="preserve"> </w:t>
            </w:r>
            <w:r w:rsidRPr="00074679">
              <w:rPr>
                <w:rFonts w:ascii="Times New Roman" w:hAnsi="Times New Roman" w:cs="Times New Roman"/>
              </w:rPr>
              <w:t xml:space="preserve">рекомендовано в качестве сувенира, </w:t>
            </w:r>
            <w:r w:rsidR="00D14FD9">
              <w:rPr>
                <w:rFonts w:ascii="Times New Roman" w:hAnsi="Times New Roman" w:cs="Times New Roman"/>
              </w:rPr>
              <w:t>а также может быть применен</w:t>
            </w:r>
            <w:r w:rsidR="00074679" w:rsidRPr="00074679">
              <w:rPr>
                <w:rFonts w:ascii="Times New Roman" w:hAnsi="Times New Roman" w:cs="Times New Roman"/>
              </w:rPr>
              <w:t xml:space="preserve"> в</w:t>
            </w:r>
            <w:r w:rsidR="00D14FD9">
              <w:rPr>
                <w:rFonts w:ascii="Times New Roman" w:hAnsi="Times New Roman" w:cs="Times New Roman"/>
              </w:rPr>
              <w:t xml:space="preserve"> </w:t>
            </w:r>
            <w:r w:rsidR="00D14FD9" w:rsidRPr="00074679">
              <w:rPr>
                <w:rFonts w:ascii="Times New Roman" w:hAnsi="Times New Roman" w:cs="Times New Roman"/>
              </w:rPr>
              <w:t>виде</w:t>
            </w:r>
            <w:r w:rsidRPr="00074679">
              <w:rPr>
                <w:rFonts w:ascii="Times New Roman" w:hAnsi="Times New Roman" w:cs="Times New Roman"/>
              </w:rPr>
              <w:t xml:space="preserve"> массажор</w:t>
            </w:r>
            <w:r w:rsidR="00074679" w:rsidRPr="00074679">
              <w:rPr>
                <w:rFonts w:ascii="Times New Roman" w:hAnsi="Times New Roman" w:cs="Times New Roman"/>
              </w:rPr>
              <w:t>а</w:t>
            </w:r>
            <w:r w:rsidRPr="00074679">
              <w:rPr>
                <w:rFonts w:ascii="Times New Roman" w:hAnsi="Times New Roman" w:cs="Times New Roman"/>
              </w:rPr>
              <w:t>, который обладает антистрессовым свойством.</w:t>
            </w:r>
          </w:p>
        </w:tc>
        <w:tc>
          <w:tcPr>
            <w:tcW w:w="1493" w:type="dxa"/>
          </w:tcPr>
          <w:p w:rsidR="007D5314" w:rsidRPr="00074679" w:rsidRDefault="00484563" w:rsidP="00E630E7">
            <w:pPr>
              <w:rPr>
                <w:rFonts w:ascii="Times New Roman" w:hAnsi="Times New Roman" w:cs="Times New Roman"/>
                <w:b/>
              </w:rPr>
            </w:pPr>
            <w:r w:rsidRPr="00074679">
              <w:rPr>
                <w:rFonts w:ascii="Times New Roman" w:hAnsi="Times New Roman" w:cs="Times New Roman"/>
                <w:b/>
              </w:rPr>
              <w:t>2019 г.</w:t>
            </w:r>
          </w:p>
        </w:tc>
      </w:tr>
      <w:tr w:rsidR="00484563" w:rsidRPr="00074679" w:rsidTr="00074679">
        <w:trPr>
          <w:trHeight w:val="426"/>
        </w:trPr>
        <w:tc>
          <w:tcPr>
            <w:tcW w:w="458" w:type="dxa"/>
          </w:tcPr>
          <w:p w:rsidR="00484563" w:rsidRPr="00074679" w:rsidRDefault="00FD3822" w:rsidP="00E630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518" w:type="dxa"/>
          </w:tcPr>
          <w:p w:rsidR="00484563" w:rsidRPr="00074679" w:rsidRDefault="00484563" w:rsidP="00E630E7">
            <w:pPr>
              <w:rPr>
                <w:rFonts w:ascii="Times New Roman" w:hAnsi="Times New Roman" w:cs="Times New Roman"/>
                <w:b/>
              </w:rPr>
            </w:pPr>
            <w:r w:rsidRPr="00074679">
              <w:rPr>
                <w:rFonts w:ascii="Times New Roman" w:hAnsi="Times New Roman" w:cs="Times New Roman"/>
                <w:b/>
              </w:rPr>
              <w:t>Панно ДПИ «</w:t>
            </w:r>
            <w:proofErr w:type="spellStart"/>
            <w:r w:rsidRPr="00074679">
              <w:rPr>
                <w:rFonts w:ascii="Times New Roman" w:hAnsi="Times New Roman" w:cs="Times New Roman"/>
                <w:b/>
              </w:rPr>
              <w:t>Манасчы</w:t>
            </w:r>
            <w:proofErr w:type="spellEnd"/>
            <w:r w:rsidRPr="0007467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68" w:type="dxa"/>
          </w:tcPr>
          <w:p w:rsidR="00484563" w:rsidRPr="00074679" w:rsidRDefault="00C531E0" w:rsidP="00E630E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74679">
              <w:rPr>
                <w:rFonts w:ascii="Times New Roman" w:hAnsi="Times New Roman" w:cs="Times New Roman"/>
                <w:b/>
              </w:rPr>
              <w:t>Мамбетова</w:t>
            </w:r>
            <w:proofErr w:type="spellEnd"/>
            <w:r w:rsidRPr="00074679">
              <w:rPr>
                <w:rFonts w:ascii="Times New Roman" w:hAnsi="Times New Roman" w:cs="Times New Roman"/>
                <w:b/>
              </w:rPr>
              <w:t xml:space="preserve"> Б.Ж.</w:t>
            </w:r>
          </w:p>
        </w:tc>
        <w:tc>
          <w:tcPr>
            <w:tcW w:w="3828" w:type="dxa"/>
          </w:tcPr>
          <w:p w:rsidR="00C531E0" w:rsidRPr="00074679" w:rsidRDefault="004C7E7E" w:rsidP="004C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4679">
              <w:rPr>
                <w:rFonts w:ascii="Times New Roman" w:hAnsi="Times New Roman" w:cs="Times New Roman"/>
              </w:rPr>
              <w:t>Декоративное панно «</w:t>
            </w:r>
            <w:proofErr w:type="spellStart"/>
            <w:r w:rsidRPr="00074679">
              <w:rPr>
                <w:rFonts w:ascii="Times New Roman" w:hAnsi="Times New Roman" w:cs="Times New Roman"/>
              </w:rPr>
              <w:t>Манасчы</w:t>
            </w:r>
            <w:proofErr w:type="spellEnd"/>
            <w:r w:rsidRPr="00074679">
              <w:rPr>
                <w:rFonts w:ascii="Times New Roman" w:hAnsi="Times New Roman" w:cs="Times New Roman"/>
              </w:rPr>
              <w:t xml:space="preserve">» </w:t>
            </w:r>
            <w:r w:rsidR="00C531E0" w:rsidRPr="00074679">
              <w:rPr>
                <w:rFonts w:ascii="Times New Roman" w:hAnsi="Times New Roman" w:cs="Times New Roman"/>
              </w:rPr>
              <w:t>выпо</w:t>
            </w:r>
            <w:r w:rsidRPr="00074679">
              <w:rPr>
                <w:rFonts w:ascii="Times New Roman" w:hAnsi="Times New Roman" w:cs="Times New Roman"/>
              </w:rPr>
              <w:t xml:space="preserve">лнено в технике чий с использованием бамбука, шерсти, </w:t>
            </w:r>
            <w:proofErr w:type="gramStart"/>
            <w:r w:rsidRPr="00074679">
              <w:rPr>
                <w:rFonts w:ascii="Times New Roman" w:hAnsi="Times New Roman" w:cs="Times New Roman"/>
              </w:rPr>
              <w:t>х/б</w:t>
            </w:r>
            <w:proofErr w:type="gramEnd"/>
            <w:r w:rsidRPr="00074679">
              <w:rPr>
                <w:rFonts w:ascii="Times New Roman" w:hAnsi="Times New Roman" w:cs="Times New Roman"/>
              </w:rPr>
              <w:t xml:space="preserve"> нити</w:t>
            </w:r>
          </w:p>
        </w:tc>
        <w:tc>
          <w:tcPr>
            <w:tcW w:w="2996" w:type="dxa"/>
          </w:tcPr>
          <w:p w:rsidR="00484563" w:rsidRPr="00074679" w:rsidRDefault="00B40A9C" w:rsidP="00E630E7">
            <w:pPr>
              <w:rPr>
                <w:rFonts w:ascii="Times New Roman" w:hAnsi="Times New Roman" w:cs="Times New Roman"/>
              </w:rPr>
            </w:pPr>
            <w:r w:rsidRPr="00B40A9C">
              <w:rPr>
                <w:rFonts w:ascii="Times New Roman" w:hAnsi="Times New Roman" w:cs="Times New Roman"/>
              </w:rPr>
              <w:t xml:space="preserve">Предназначены для экспонирования на выставках </w:t>
            </w:r>
            <w:r>
              <w:rPr>
                <w:rFonts w:ascii="Times New Roman" w:hAnsi="Times New Roman" w:cs="Times New Roman"/>
              </w:rPr>
              <w:t xml:space="preserve">и для украшения интерьера, </w:t>
            </w:r>
            <w:r w:rsidR="00C531E0" w:rsidRPr="00074679">
              <w:rPr>
                <w:rFonts w:ascii="Times New Roman" w:hAnsi="Times New Roman" w:cs="Times New Roman"/>
              </w:rPr>
              <w:t>как декоративное убранство юрты и интерьера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3" w:type="dxa"/>
          </w:tcPr>
          <w:p w:rsidR="00484563" w:rsidRPr="00074679" w:rsidRDefault="006F232D" w:rsidP="00E630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2019г.</w:t>
            </w:r>
          </w:p>
        </w:tc>
      </w:tr>
    </w:tbl>
    <w:p w:rsidR="00284756" w:rsidRDefault="00284756" w:rsidP="00E630E7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B8067F" w:rsidRPr="00B8067F" w:rsidRDefault="00B8067F" w:rsidP="00B8067F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8067F">
        <w:rPr>
          <w:rFonts w:ascii="Times New Roman" w:hAnsi="Times New Roman" w:cs="Times New Roman"/>
          <w:b/>
          <w:sz w:val="24"/>
          <w:szCs w:val="24"/>
        </w:rPr>
        <w:lastRenderedPageBreak/>
        <w:t>Аспиранты, докторанты кафедры</w:t>
      </w:r>
    </w:p>
    <w:tbl>
      <w:tblPr>
        <w:tblW w:w="13517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03"/>
        <w:gridCol w:w="2655"/>
        <w:gridCol w:w="3458"/>
        <w:gridCol w:w="3121"/>
        <w:gridCol w:w="2880"/>
      </w:tblGrid>
      <w:tr w:rsidR="00B8067F" w:rsidRPr="00B8067F" w:rsidTr="00B8067F">
        <w:trPr>
          <w:trHeight w:val="1020"/>
        </w:trPr>
        <w:tc>
          <w:tcPr>
            <w:tcW w:w="1403" w:type="dxa"/>
          </w:tcPr>
          <w:p w:rsidR="00B8067F" w:rsidRPr="00B8067F" w:rsidRDefault="00B8067F" w:rsidP="00B8067F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55" w:type="dxa"/>
          </w:tcPr>
          <w:p w:rsidR="00B8067F" w:rsidRPr="00B8067F" w:rsidRDefault="00B8067F" w:rsidP="00B8067F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7F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proofErr w:type="gramStart"/>
            <w:r w:rsidRPr="00B8067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B80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аспиранта</w:t>
            </w:r>
          </w:p>
        </w:tc>
        <w:tc>
          <w:tcPr>
            <w:tcW w:w="3458" w:type="dxa"/>
          </w:tcPr>
          <w:p w:rsidR="00B8067F" w:rsidRPr="00B8067F" w:rsidRDefault="00B8067F" w:rsidP="00B8067F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7F">
              <w:rPr>
                <w:rFonts w:ascii="Times New Roman" w:hAnsi="Times New Roman" w:cs="Times New Roman"/>
                <w:b/>
                <w:sz w:val="24"/>
                <w:szCs w:val="24"/>
              </w:rPr>
              <w:t>Темы научных диссертаций</w:t>
            </w:r>
          </w:p>
        </w:tc>
        <w:tc>
          <w:tcPr>
            <w:tcW w:w="3121" w:type="dxa"/>
          </w:tcPr>
          <w:p w:rsidR="00B8067F" w:rsidRPr="00B8067F" w:rsidRDefault="00B8067F" w:rsidP="00B8067F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7F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 тематики диссертации</w:t>
            </w:r>
          </w:p>
        </w:tc>
        <w:tc>
          <w:tcPr>
            <w:tcW w:w="2880" w:type="dxa"/>
          </w:tcPr>
          <w:p w:rsidR="00B8067F" w:rsidRPr="00B8067F" w:rsidRDefault="00B8067F" w:rsidP="00B8067F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7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результаты, пред</w:t>
            </w:r>
            <w:proofErr w:type="gramStart"/>
            <w:r w:rsidRPr="00B806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B80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8067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B8067F">
              <w:rPr>
                <w:rFonts w:ascii="Times New Roman" w:hAnsi="Times New Roman" w:cs="Times New Roman"/>
                <w:b/>
                <w:sz w:val="24"/>
                <w:szCs w:val="24"/>
              </w:rPr>
              <w:t>роки защиты</w:t>
            </w:r>
          </w:p>
        </w:tc>
      </w:tr>
      <w:tr w:rsidR="00B8067F" w:rsidRPr="00B8067F" w:rsidTr="00B8067F">
        <w:trPr>
          <w:trHeight w:val="585"/>
        </w:trPr>
        <w:tc>
          <w:tcPr>
            <w:tcW w:w="1403" w:type="dxa"/>
          </w:tcPr>
          <w:p w:rsidR="00B8067F" w:rsidRPr="00B8067F" w:rsidRDefault="00B8067F" w:rsidP="00B8067F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</w:tcPr>
          <w:p w:rsidR="00B8067F" w:rsidRPr="00B8067F" w:rsidRDefault="00B8067F" w:rsidP="00B8067F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8" w:type="dxa"/>
          </w:tcPr>
          <w:p w:rsidR="00B8067F" w:rsidRPr="00B8067F" w:rsidRDefault="00B8067F" w:rsidP="00B8067F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:rsidR="00B8067F" w:rsidRPr="00B8067F" w:rsidRDefault="00B8067F" w:rsidP="00B8067F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B8067F" w:rsidRPr="00B8067F" w:rsidRDefault="00B8067F" w:rsidP="00B8067F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67F" w:rsidRPr="00B8067F" w:rsidTr="00B8067F">
        <w:trPr>
          <w:trHeight w:val="585"/>
        </w:trPr>
        <w:tc>
          <w:tcPr>
            <w:tcW w:w="1403" w:type="dxa"/>
          </w:tcPr>
          <w:p w:rsidR="00B8067F" w:rsidRPr="00B8067F" w:rsidRDefault="00B8067F" w:rsidP="00B8067F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</w:tcPr>
          <w:p w:rsidR="00B8067F" w:rsidRPr="00B8067F" w:rsidRDefault="00B8067F" w:rsidP="00B8067F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8" w:type="dxa"/>
          </w:tcPr>
          <w:p w:rsidR="00B8067F" w:rsidRPr="00B8067F" w:rsidRDefault="00B8067F" w:rsidP="00B8067F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:rsidR="00B8067F" w:rsidRPr="00B8067F" w:rsidRDefault="00B8067F" w:rsidP="00B8067F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B8067F" w:rsidRPr="00B8067F" w:rsidRDefault="00B8067F" w:rsidP="00B8067F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62B6" w:rsidRPr="00A81463" w:rsidRDefault="002062B6" w:rsidP="00E630E7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B8067F" w:rsidRPr="00A81463" w:rsidRDefault="00B8067F" w:rsidP="00F34DA3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84756" w:rsidRPr="00A81463">
        <w:rPr>
          <w:rFonts w:ascii="Times New Roman" w:hAnsi="Times New Roman" w:cs="Times New Roman"/>
          <w:b/>
          <w:sz w:val="24"/>
          <w:szCs w:val="24"/>
        </w:rPr>
        <w:t>Научные публикации  кафедры ХПИ</w:t>
      </w:r>
      <w:r>
        <w:rPr>
          <w:rFonts w:ascii="Times New Roman" w:hAnsi="Times New Roman" w:cs="Times New Roman"/>
          <w:b/>
          <w:sz w:val="24"/>
          <w:szCs w:val="24"/>
        </w:rPr>
        <w:t xml:space="preserve"> 2019-2020г.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2865"/>
        <w:gridCol w:w="3881"/>
        <w:gridCol w:w="4376"/>
        <w:gridCol w:w="2075"/>
      </w:tblGrid>
      <w:tr w:rsidR="00B8067F" w:rsidRPr="00A81463" w:rsidTr="00B8067F">
        <w:trPr>
          <w:trHeight w:val="1274"/>
        </w:trPr>
        <w:tc>
          <w:tcPr>
            <w:tcW w:w="559" w:type="dxa"/>
          </w:tcPr>
          <w:p w:rsidR="00B8067F" w:rsidRPr="00A81463" w:rsidRDefault="00B8067F" w:rsidP="00050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65" w:type="dxa"/>
          </w:tcPr>
          <w:p w:rsidR="00B8067F" w:rsidRPr="00A81463" w:rsidRDefault="00B8067F" w:rsidP="00B80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1" w:type="dxa"/>
          </w:tcPr>
          <w:p w:rsidR="00B8067F" w:rsidRPr="00A81463" w:rsidRDefault="00B8067F" w:rsidP="002E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7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научных и учебных публикаций, учебно – методических указаний</w:t>
            </w:r>
          </w:p>
        </w:tc>
        <w:tc>
          <w:tcPr>
            <w:tcW w:w="4376" w:type="dxa"/>
          </w:tcPr>
          <w:p w:rsidR="00B8067F" w:rsidRPr="00B8067F" w:rsidRDefault="00B8067F" w:rsidP="00B806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7F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 данных разработок</w:t>
            </w:r>
          </w:p>
        </w:tc>
        <w:tc>
          <w:tcPr>
            <w:tcW w:w="2075" w:type="dxa"/>
          </w:tcPr>
          <w:p w:rsidR="00B8067F" w:rsidRDefault="00B8067F" w:rsidP="002E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7F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 страна, количество страниц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год</w:t>
            </w:r>
          </w:p>
        </w:tc>
      </w:tr>
      <w:tr w:rsidR="00B8067F" w:rsidRPr="00A81463" w:rsidTr="00B8067F">
        <w:trPr>
          <w:trHeight w:val="374"/>
        </w:trPr>
        <w:tc>
          <w:tcPr>
            <w:tcW w:w="559" w:type="dxa"/>
          </w:tcPr>
          <w:p w:rsidR="00B8067F" w:rsidRPr="00A81463" w:rsidRDefault="00B8067F" w:rsidP="00050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4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65" w:type="dxa"/>
          </w:tcPr>
          <w:p w:rsidR="00B8067F" w:rsidRPr="00B435EE" w:rsidRDefault="00B8067F" w:rsidP="00050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EE">
              <w:rPr>
                <w:rFonts w:ascii="Times New Roman" w:hAnsi="Times New Roman" w:cs="Times New Roman"/>
                <w:sz w:val="24"/>
                <w:szCs w:val="24"/>
              </w:rPr>
              <w:t>Акынбекова</w:t>
            </w:r>
            <w:proofErr w:type="spellEnd"/>
            <w:r w:rsidRPr="00B435EE">
              <w:rPr>
                <w:rFonts w:ascii="Times New Roman" w:hAnsi="Times New Roman" w:cs="Times New Roman"/>
                <w:sz w:val="24"/>
                <w:szCs w:val="24"/>
              </w:rPr>
              <w:t xml:space="preserve"> М. Б.</w:t>
            </w:r>
          </w:p>
        </w:tc>
        <w:tc>
          <w:tcPr>
            <w:tcW w:w="3881" w:type="dxa"/>
          </w:tcPr>
          <w:p w:rsidR="00B8067F" w:rsidRPr="00B435EE" w:rsidRDefault="00B8067F" w:rsidP="002E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EE">
              <w:rPr>
                <w:rFonts w:ascii="Times New Roman" w:hAnsi="Times New Roman" w:cs="Times New Roman"/>
                <w:sz w:val="24"/>
                <w:szCs w:val="24"/>
              </w:rPr>
              <w:t>«Мир - это культура и духовность»</w:t>
            </w:r>
          </w:p>
        </w:tc>
        <w:tc>
          <w:tcPr>
            <w:tcW w:w="4376" w:type="dxa"/>
          </w:tcPr>
          <w:p w:rsidR="00B8067F" w:rsidRPr="00B8067F" w:rsidRDefault="00B8067F" w:rsidP="00B806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67F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конференции  КГТУ</w:t>
            </w:r>
          </w:p>
          <w:p w:rsidR="00B8067F" w:rsidRPr="00A81463" w:rsidRDefault="00B8067F" w:rsidP="00B806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7F">
              <w:rPr>
                <w:rFonts w:ascii="Times New Roman" w:hAnsi="Times New Roman" w:cs="Times New Roman"/>
                <w:sz w:val="24"/>
                <w:szCs w:val="24"/>
              </w:rPr>
              <w:t>с докладом</w:t>
            </w:r>
          </w:p>
        </w:tc>
        <w:tc>
          <w:tcPr>
            <w:tcW w:w="2075" w:type="dxa"/>
          </w:tcPr>
          <w:p w:rsidR="00B8067F" w:rsidRPr="00A81463" w:rsidRDefault="00B8067F" w:rsidP="002E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2019г.</w:t>
            </w:r>
          </w:p>
        </w:tc>
      </w:tr>
      <w:tr w:rsidR="00B435EE" w:rsidRPr="00A81463" w:rsidTr="00B8067F">
        <w:trPr>
          <w:trHeight w:val="374"/>
        </w:trPr>
        <w:tc>
          <w:tcPr>
            <w:tcW w:w="559" w:type="dxa"/>
          </w:tcPr>
          <w:p w:rsidR="00B435EE" w:rsidRPr="00A81463" w:rsidRDefault="00B435EE" w:rsidP="00050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65" w:type="dxa"/>
          </w:tcPr>
          <w:p w:rsidR="00B435EE" w:rsidRPr="00B435EE" w:rsidRDefault="00B435EE" w:rsidP="00050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EE">
              <w:rPr>
                <w:rFonts w:ascii="Times New Roman" w:hAnsi="Times New Roman" w:cs="Times New Roman"/>
                <w:sz w:val="24"/>
                <w:szCs w:val="24"/>
              </w:rPr>
              <w:t>Джолдошева</w:t>
            </w:r>
            <w:proofErr w:type="spellEnd"/>
            <w:r w:rsidRPr="00B435EE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3881" w:type="dxa"/>
          </w:tcPr>
          <w:p w:rsidR="00B435EE" w:rsidRPr="00B435EE" w:rsidRDefault="00B435EE" w:rsidP="002E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B435EE" w:rsidRDefault="00B435EE" w:rsidP="00B806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A3" w:rsidRDefault="00F34DA3" w:rsidP="00B806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A3" w:rsidRDefault="00F34DA3" w:rsidP="00B806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A3" w:rsidRDefault="00F34DA3" w:rsidP="00B806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A3" w:rsidRDefault="00F34DA3" w:rsidP="00B806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A3" w:rsidRDefault="00F34DA3" w:rsidP="00B806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A3" w:rsidRDefault="00F34DA3" w:rsidP="00B806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A3" w:rsidRDefault="00F34DA3" w:rsidP="00B806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A3" w:rsidRPr="00B8067F" w:rsidRDefault="00F34DA3" w:rsidP="00B806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B435EE" w:rsidRDefault="00B435EE" w:rsidP="002E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35EE" w:rsidRPr="00A81463" w:rsidTr="00B8067F">
        <w:trPr>
          <w:trHeight w:val="374"/>
        </w:trPr>
        <w:tc>
          <w:tcPr>
            <w:tcW w:w="559" w:type="dxa"/>
          </w:tcPr>
          <w:p w:rsidR="00B435EE" w:rsidRPr="00A81463" w:rsidRDefault="00B435EE" w:rsidP="00050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865" w:type="dxa"/>
          </w:tcPr>
          <w:p w:rsidR="00B435EE" w:rsidRPr="00B435EE" w:rsidRDefault="00B435EE" w:rsidP="00050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EE">
              <w:rPr>
                <w:rFonts w:ascii="Times New Roman" w:hAnsi="Times New Roman" w:cs="Times New Roman"/>
                <w:sz w:val="24"/>
                <w:szCs w:val="24"/>
              </w:rPr>
              <w:t>Чандыбаева</w:t>
            </w:r>
            <w:proofErr w:type="spellEnd"/>
            <w:r w:rsidRPr="00B435EE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881" w:type="dxa"/>
          </w:tcPr>
          <w:p w:rsidR="00B435EE" w:rsidRPr="00B435EE" w:rsidRDefault="00B435EE" w:rsidP="002E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EE">
              <w:rPr>
                <w:rFonts w:ascii="Times New Roman" w:hAnsi="Times New Roman" w:cs="Times New Roman"/>
                <w:sz w:val="24"/>
                <w:szCs w:val="24"/>
              </w:rPr>
              <w:t>Роль изучения кыргызского женского головного убора в эстетическом воспитании студентов</w:t>
            </w:r>
          </w:p>
        </w:tc>
        <w:tc>
          <w:tcPr>
            <w:tcW w:w="4376" w:type="dxa"/>
          </w:tcPr>
          <w:p w:rsidR="00B435EE" w:rsidRPr="00F44E02" w:rsidRDefault="00B435EE" w:rsidP="00F44E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679">
              <w:rPr>
                <w:rFonts w:ascii="Times New Roman" w:eastAsia="Calibri" w:hAnsi="Times New Roman" w:cs="Times New Roman"/>
              </w:rPr>
              <w:t xml:space="preserve">      Целью данной  работы явилось сохранение кыргызской культуры для молодого поколения. Для этого был исследован кыргызский головной убор  </w:t>
            </w:r>
            <w:proofErr w:type="spellStart"/>
            <w:r w:rsidRPr="00074679">
              <w:rPr>
                <w:rFonts w:ascii="Times New Roman" w:eastAsia="Calibri" w:hAnsi="Times New Roman" w:cs="Times New Roman"/>
              </w:rPr>
              <w:t>элечек</w:t>
            </w:r>
            <w:proofErr w:type="spellEnd"/>
            <w:r w:rsidRPr="00074679">
              <w:rPr>
                <w:rFonts w:ascii="Times New Roman" w:eastAsia="Calibri" w:hAnsi="Times New Roman" w:cs="Times New Roman"/>
              </w:rPr>
              <w:t xml:space="preserve">. Элечек это разновидность тюрбана образных головных уборов Центральной Азии. Насчитывается большое количество методов навертывания </w:t>
            </w:r>
            <w:proofErr w:type="spellStart"/>
            <w:r w:rsidRPr="00074679">
              <w:rPr>
                <w:rFonts w:ascii="Times New Roman" w:eastAsia="Calibri" w:hAnsi="Times New Roman" w:cs="Times New Roman"/>
              </w:rPr>
              <w:t>элечека</w:t>
            </w:r>
            <w:proofErr w:type="spellEnd"/>
            <w:r w:rsidRPr="00074679">
              <w:rPr>
                <w:rFonts w:ascii="Times New Roman" w:eastAsia="Calibri" w:hAnsi="Times New Roman" w:cs="Times New Roman"/>
              </w:rPr>
              <w:t xml:space="preserve">. В статье рассматриваются разновидности форм головного убора от регионов Кыргызстана и по </w:t>
            </w:r>
            <w:proofErr w:type="spellStart"/>
            <w:r w:rsidRPr="00074679">
              <w:rPr>
                <w:rFonts w:ascii="Times New Roman" w:eastAsia="Calibri" w:hAnsi="Times New Roman" w:cs="Times New Roman"/>
              </w:rPr>
              <w:t>этапность</w:t>
            </w:r>
            <w:proofErr w:type="spellEnd"/>
            <w:r w:rsidRPr="00074679">
              <w:rPr>
                <w:rFonts w:ascii="Times New Roman" w:eastAsia="Calibri" w:hAnsi="Times New Roman" w:cs="Times New Roman"/>
              </w:rPr>
              <w:t xml:space="preserve"> навертывания </w:t>
            </w:r>
            <w:proofErr w:type="spellStart"/>
            <w:r w:rsidRPr="00074679">
              <w:rPr>
                <w:rFonts w:ascii="Times New Roman" w:eastAsia="Calibri" w:hAnsi="Times New Roman" w:cs="Times New Roman"/>
              </w:rPr>
              <w:t>элечека</w:t>
            </w:r>
            <w:proofErr w:type="spellEnd"/>
            <w:r w:rsidRPr="0007467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075" w:type="dxa"/>
          </w:tcPr>
          <w:p w:rsidR="00B435EE" w:rsidRDefault="00B435EE" w:rsidP="002E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DA3" w:rsidRPr="00A81463" w:rsidTr="00B8067F">
        <w:trPr>
          <w:trHeight w:val="374"/>
        </w:trPr>
        <w:tc>
          <w:tcPr>
            <w:tcW w:w="559" w:type="dxa"/>
          </w:tcPr>
          <w:p w:rsidR="00F34DA3" w:rsidRDefault="00F34DA3" w:rsidP="00050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65" w:type="dxa"/>
          </w:tcPr>
          <w:p w:rsidR="00F34DA3" w:rsidRPr="00B435EE" w:rsidRDefault="00F34DA3" w:rsidP="00050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ГМ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881" w:type="dxa"/>
          </w:tcPr>
          <w:p w:rsidR="00F34DA3" w:rsidRPr="00B435EE" w:rsidRDefault="00595677" w:rsidP="002E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роли совершенствования эстетического воспитания и образования в Кыргызстане</w:t>
            </w:r>
          </w:p>
        </w:tc>
        <w:tc>
          <w:tcPr>
            <w:tcW w:w="4376" w:type="dxa"/>
          </w:tcPr>
          <w:p w:rsidR="00F34DA3" w:rsidRPr="00074679" w:rsidRDefault="00F34DA3" w:rsidP="00B43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5" w:type="dxa"/>
          </w:tcPr>
          <w:p w:rsidR="00F34DA3" w:rsidRDefault="00F34DA3" w:rsidP="002E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4756" w:rsidRDefault="00284756" w:rsidP="00E630E7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2A5AAC" w:rsidRPr="00A81463" w:rsidRDefault="002A5AAC" w:rsidP="00E630E7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sectPr w:rsidR="002A5AAC" w:rsidRPr="00A81463" w:rsidSect="00E630E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70642"/>
    <w:multiLevelType w:val="hybridMultilevel"/>
    <w:tmpl w:val="D0FA8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37"/>
    <w:rsid w:val="00064ED2"/>
    <w:rsid w:val="00074679"/>
    <w:rsid w:val="000929AC"/>
    <w:rsid w:val="000E3354"/>
    <w:rsid w:val="000E56A1"/>
    <w:rsid w:val="002062B6"/>
    <w:rsid w:val="00284756"/>
    <w:rsid w:val="00291833"/>
    <w:rsid w:val="002949DD"/>
    <w:rsid w:val="002959B6"/>
    <w:rsid w:val="002A5AAC"/>
    <w:rsid w:val="002C4083"/>
    <w:rsid w:val="002D7544"/>
    <w:rsid w:val="002E7BEB"/>
    <w:rsid w:val="0041399E"/>
    <w:rsid w:val="0043396B"/>
    <w:rsid w:val="00452A5A"/>
    <w:rsid w:val="00457979"/>
    <w:rsid w:val="00484563"/>
    <w:rsid w:val="004C7E7E"/>
    <w:rsid w:val="004E5D5A"/>
    <w:rsid w:val="00517727"/>
    <w:rsid w:val="00595677"/>
    <w:rsid w:val="006F232D"/>
    <w:rsid w:val="007B2221"/>
    <w:rsid w:val="007D5314"/>
    <w:rsid w:val="00800672"/>
    <w:rsid w:val="00851BEA"/>
    <w:rsid w:val="00930DBB"/>
    <w:rsid w:val="009760A7"/>
    <w:rsid w:val="009E4FB8"/>
    <w:rsid w:val="00A27637"/>
    <w:rsid w:val="00A42C7F"/>
    <w:rsid w:val="00A81463"/>
    <w:rsid w:val="00A93FFE"/>
    <w:rsid w:val="00AC331F"/>
    <w:rsid w:val="00AD72B7"/>
    <w:rsid w:val="00B207ED"/>
    <w:rsid w:val="00B40A9C"/>
    <w:rsid w:val="00B435EE"/>
    <w:rsid w:val="00B6024C"/>
    <w:rsid w:val="00B8067F"/>
    <w:rsid w:val="00B86410"/>
    <w:rsid w:val="00C216DA"/>
    <w:rsid w:val="00C531E0"/>
    <w:rsid w:val="00C82FF9"/>
    <w:rsid w:val="00D14FD9"/>
    <w:rsid w:val="00D85743"/>
    <w:rsid w:val="00DD261E"/>
    <w:rsid w:val="00E54252"/>
    <w:rsid w:val="00E630E7"/>
    <w:rsid w:val="00EF7DB5"/>
    <w:rsid w:val="00F11CD6"/>
    <w:rsid w:val="00F34DA3"/>
    <w:rsid w:val="00F44E02"/>
    <w:rsid w:val="00F70693"/>
    <w:rsid w:val="00FA33D4"/>
    <w:rsid w:val="00FD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ГРАНАТ</cp:lastModifiedBy>
  <cp:revision>2</cp:revision>
  <dcterms:created xsi:type="dcterms:W3CDTF">2020-06-12T08:08:00Z</dcterms:created>
  <dcterms:modified xsi:type="dcterms:W3CDTF">2020-06-12T08:08:00Z</dcterms:modified>
</cp:coreProperties>
</file>