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3C2" w:rsidRDefault="001573C2" w:rsidP="001573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F8B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1573C2" w:rsidRPr="00B87F8B" w:rsidRDefault="001573C2" w:rsidP="001573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F8B">
        <w:rPr>
          <w:rFonts w:ascii="Times New Roman" w:hAnsi="Times New Roman" w:cs="Times New Roman"/>
          <w:b/>
          <w:sz w:val="28"/>
          <w:szCs w:val="28"/>
        </w:rPr>
        <w:t xml:space="preserve"> о работе диссертационного 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  Д </w:t>
      </w:r>
      <w:r w:rsidR="00506178">
        <w:rPr>
          <w:rFonts w:ascii="Times New Roman" w:hAnsi="Times New Roman" w:cs="Times New Roman"/>
          <w:b/>
          <w:sz w:val="28"/>
          <w:szCs w:val="28"/>
        </w:rPr>
        <w:t>08.22.646</w:t>
      </w:r>
      <w:r w:rsidR="00506178" w:rsidRPr="00B87F8B">
        <w:rPr>
          <w:rFonts w:ascii="Times New Roman" w:hAnsi="Times New Roman" w:cs="Times New Roman"/>
          <w:sz w:val="28"/>
          <w:szCs w:val="28"/>
        </w:rPr>
        <w:t xml:space="preserve"> </w:t>
      </w:r>
      <w:r w:rsidR="00506178" w:rsidRPr="00B87F8B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 xml:space="preserve"> 2022 год</w:t>
      </w:r>
    </w:p>
    <w:p w:rsidR="001573C2" w:rsidRDefault="001573C2" w:rsidP="001573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73C2" w:rsidRPr="00B87F8B" w:rsidRDefault="001573C2" w:rsidP="00157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F8B">
        <w:rPr>
          <w:rFonts w:ascii="Times New Roman" w:hAnsi="Times New Roman" w:cs="Times New Roman"/>
          <w:sz w:val="28"/>
          <w:szCs w:val="28"/>
        </w:rPr>
        <w:t>Диссертационный совет 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F8B">
        <w:rPr>
          <w:rFonts w:ascii="Times New Roman" w:hAnsi="Times New Roman" w:cs="Times New Roman"/>
          <w:sz w:val="28"/>
          <w:szCs w:val="28"/>
        </w:rPr>
        <w:t>08.22.646 утвержден при Кыргызском экономическом университете им</w:t>
      </w:r>
      <w:r>
        <w:rPr>
          <w:rFonts w:ascii="Times New Roman" w:hAnsi="Times New Roman" w:cs="Times New Roman"/>
          <w:sz w:val="28"/>
          <w:szCs w:val="28"/>
        </w:rPr>
        <w:t xml:space="preserve">ени </w:t>
      </w:r>
      <w:r w:rsidRPr="00B87F8B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F8B">
        <w:rPr>
          <w:rFonts w:ascii="Times New Roman" w:hAnsi="Times New Roman" w:cs="Times New Roman"/>
          <w:sz w:val="28"/>
          <w:szCs w:val="28"/>
        </w:rPr>
        <w:t xml:space="preserve">Рыскулбекова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573C2">
        <w:rPr>
          <w:rFonts w:ascii="Times New Roman" w:hAnsi="Times New Roman" w:cs="Times New Roman"/>
          <w:sz w:val="28"/>
          <w:szCs w:val="28"/>
        </w:rPr>
        <w:t xml:space="preserve">Кыргызском государственном университете строительства, транспорта и архитектуры имени Н. </w:t>
      </w:r>
      <w:proofErr w:type="spellStart"/>
      <w:r w:rsidRPr="001573C2">
        <w:rPr>
          <w:rFonts w:ascii="Times New Roman" w:hAnsi="Times New Roman" w:cs="Times New Roman"/>
          <w:sz w:val="28"/>
          <w:szCs w:val="28"/>
        </w:rPr>
        <w:t>Исанова</w:t>
      </w:r>
      <w:proofErr w:type="spellEnd"/>
      <w:r w:rsidRPr="001573C2">
        <w:rPr>
          <w:rFonts w:ascii="Times New Roman" w:hAnsi="Times New Roman" w:cs="Times New Roman"/>
          <w:sz w:val="28"/>
          <w:szCs w:val="28"/>
        </w:rPr>
        <w:t xml:space="preserve"> </w:t>
      </w:r>
      <w:r w:rsidRPr="00B87F8B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573C2">
        <w:rPr>
          <w:rFonts w:ascii="Times New Roman" w:hAnsi="Times New Roman" w:cs="Times New Roman"/>
          <w:sz w:val="28"/>
          <w:szCs w:val="28"/>
        </w:rPr>
        <w:t>ациональной аттестационной комисси</w:t>
      </w:r>
      <w:r w:rsidR="002B77C1">
        <w:rPr>
          <w:rFonts w:ascii="Times New Roman" w:hAnsi="Times New Roman" w:cs="Times New Roman"/>
          <w:sz w:val="28"/>
          <w:szCs w:val="28"/>
        </w:rPr>
        <w:t>и</w:t>
      </w:r>
      <w:r w:rsidRPr="001573C2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Arial" w:hAnsi="Arial" w:cs="Arial"/>
          <w:color w:val="434345"/>
          <w:sz w:val="27"/>
          <w:szCs w:val="27"/>
          <w:shd w:val="clear" w:color="auto" w:fill="F3F3F1"/>
        </w:rPr>
        <w:t xml:space="preserve"> </w:t>
      </w:r>
      <w:r w:rsidRPr="001573C2">
        <w:rPr>
          <w:rFonts w:ascii="Times New Roman" w:hAnsi="Times New Roman" w:cs="Times New Roman"/>
          <w:sz w:val="28"/>
          <w:szCs w:val="28"/>
        </w:rPr>
        <w:t>Президенте</w:t>
      </w:r>
      <w:r w:rsidRPr="00B87F8B">
        <w:rPr>
          <w:rFonts w:ascii="Times New Roman" w:hAnsi="Times New Roman" w:cs="Times New Roman"/>
          <w:sz w:val="28"/>
          <w:szCs w:val="28"/>
        </w:rPr>
        <w:t xml:space="preserve"> Кыргызской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87F8B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F33E0B" w:rsidRPr="00B87F8B">
        <w:rPr>
          <w:rFonts w:ascii="Times New Roman" w:hAnsi="Times New Roman" w:cs="Times New Roman"/>
          <w:sz w:val="28"/>
          <w:szCs w:val="28"/>
        </w:rPr>
        <w:t xml:space="preserve">от </w:t>
      </w:r>
      <w:r w:rsidR="00F33E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E0B">
        <w:rPr>
          <w:rFonts w:ascii="Times New Roman" w:hAnsi="Times New Roman" w:cs="Times New Roman"/>
          <w:sz w:val="28"/>
          <w:szCs w:val="28"/>
        </w:rPr>
        <w:t>февраля 2022</w:t>
      </w:r>
      <w:r>
        <w:rPr>
          <w:rFonts w:ascii="Times New Roman" w:hAnsi="Times New Roman" w:cs="Times New Roman"/>
          <w:sz w:val="28"/>
          <w:szCs w:val="28"/>
        </w:rPr>
        <w:t xml:space="preserve"> года № 15.</w:t>
      </w:r>
    </w:p>
    <w:p w:rsidR="001573C2" w:rsidRPr="0045359E" w:rsidRDefault="001573C2" w:rsidP="001573C2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B87F8B">
        <w:rPr>
          <w:rFonts w:ascii="Times New Roman" w:hAnsi="Times New Roman" w:cs="Times New Roman"/>
          <w:sz w:val="28"/>
          <w:szCs w:val="28"/>
        </w:rPr>
        <w:t xml:space="preserve">Диссертационному совету разрешено  принимать к защите диссертации </w:t>
      </w:r>
      <w:r w:rsidRPr="0045359E">
        <w:rPr>
          <w:rFonts w:ascii="Times New Roman" w:hAnsi="Times New Roman" w:cs="Times New Roman"/>
          <w:sz w:val="28"/>
          <w:szCs w:val="28"/>
        </w:rPr>
        <w:t xml:space="preserve">на соискание ученой степени доктора (кандидата) наук </w:t>
      </w:r>
      <w:r w:rsidRPr="00B87F8B">
        <w:rPr>
          <w:rFonts w:ascii="Times New Roman" w:hAnsi="Times New Roman" w:cs="Times New Roman"/>
          <w:sz w:val="28"/>
          <w:szCs w:val="28"/>
        </w:rPr>
        <w:t>по специальност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87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F8B">
        <w:rPr>
          <w:rFonts w:ascii="Times New Roman" w:hAnsi="Times New Roman" w:cs="Times New Roman"/>
          <w:sz w:val="28"/>
          <w:szCs w:val="28"/>
        </w:rPr>
        <w:t>08.00.05-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F8B">
        <w:rPr>
          <w:rFonts w:ascii="Times New Roman" w:hAnsi="Times New Roman" w:cs="Times New Roman"/>
          <w:sz w:val="28"/>
          <w:szCs w:val="28"/>
        </w:rPr>
        <w:t xml:space="preserve">экономика и управление народным хозяйством </w:t>
      </w:r>
      <w:r>
        <w:rPr>
          <w:rFonts w:ascii="Times New Roman" w:hAnsi="Times New Roman" w:cs="Times New Roman"/>
          <w:sz w:val="28"/>
          <w:szCs w:val="28"/>
        </w:rPr>
        <w:t xml:space="preserve">  по</w:t>
      </w:r>
      <w:r w:rsidRPr="00A4467F">
        <w:rPr>
          <w:rFonts w:ascii="Times New Roman" w:hAnsi="Times New Roman" w:cs="Times New Roman"/>
          <w:sz w:val="28"/>
          <w:szCs w:val="28"/>
        </w:rPr>
        <w:t xml:space="preserve"> отраслям и сферам деятельности, в т.ч.</w:t>
      </w:r>
      <w:r w:rsidRPr="001617CA">
        <w:rPr>
          <w:sz w:val="28"/>
          <w:szCs w:val="28"/>
        </w:rPr>
        <w:t xml:space="preserve"> </w:t>
      </w:r>
      <w:r w:rsidRPr="0055212F">
        <w:rPr>
          <w:rFonts w:ascii="Times New Roman" w:hAnsi="Times New Roman" w:cs="Times New Roman"/>
          <w:sz w:val="28"/>
          <w:szCs w:val="28"/>
        </w:rPr>
        <w:t>экономика, организация  и управление  предприятиями, отраслями, комплексами;   управление инновациями;     региональная экономика; логистика; экономика труда;   экономика   народонаселение и демография; экономика природопользования; экономика  предпринимательства;  маркетинг; менеджмент; ценообразование;  экономическая  безопасность; стандартизация и управление  качеством продукции; земл</w:t>
      </w:r>
      <w:r>
        <w:rPr>
          <w:rFonts w:ascii="Times New Roman" w:hAnsi="Times New Roman" w:cs="Times New Roman"/>
          <w:sz w:val="28"/>
          <w:szCs w:val="28"/>
        </w:rPr>
        <w:t xml:space="preserve">еустройство; рекреация и туризм и  </w:t>
      </w:r>
      <w:r w:rsidRPr="0045359E">
        <w:rPr>
          <w:rFonts w:ascii="Times New Roman" w:hAnsi="Times New Roman" w:cs="Times New Roman"/>
          <w:sz w:val="28"/>
          <w:szCs w:val="28"/>
        </w:rPr>
        <w:t>на соискание ученой ст</w:t>
      </w:r>
      <w:r>
        <w:rPr>
          <w:rFonts w:ascii="Times New Roman" w:hAnsi="Times New Roman" w:cs="Times New Roman"/>
          <w:sz w:val="28"/>
          <w:szCs w:val="28"/>
        </w:rPr>
        <w:t>епени доктора (</w:t>
      </w:r>
      <w:r w:rsidRPr="0045359E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5359E">
        <w:rPr>
          <w:rFonts w:ascii="Times New Roman" w:hAnsi="Times New Roman" w:cs="Times New Roman"/>
          <w:sz w:val="28"/>
          <w:szCs w:val="28"/>
        </w:rPr>
        <w:t xml:space="preserve"> наук </w:t>
      </w:r>
      <w:r w:rsidRPr="00B87F8B">
        <w:rPr>
          <w:rFonts w:ascii="Times New Roman" w:hAnsi="Times New Roman" w:cs="Times New Roman"/>
          <w:sz w:val="28"/>
          <w:szCs w:val="28"/>
        </w:rPr>
        <w:t>по специальност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87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08.00.10 –финансы, денежное обращение и кредит.</w:t>
      </w:r>
    </w:p>
    <w:p w:rsidR="001573C2" w:rsidRDefault="001573C2" w:rsidP="00157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DB7">
        <w:rPr>
          <w:rFonts w:ascii="Times New Roman" w:hAnsi="Times New Roman" w:cs="Times New Roman"/>
          <w:sz w:val="28"/>
          <w:szCs w:val="28"/>
        </w:rPr>
        <w:t>Диссертационный совет 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DB7">
        <w:rPr>
          <w:rFonts w:ascii="Times New Roman" w:hAnsi="Times New Roman" w:cs="Times New Roman"/>
          <w:sz w:val="28"/>
          <w:szCs w:val="28"/>
        </w:rPr>
        <w:t>08.</w:t>
      </w:r>
      <w:r w:rsidR="00F33E0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3E0B">
        <w:rPr>
          <w:rFonts w:ascii="Times New Roman" w:hAnsi="Times New Roman" w:cs="Times New Roman"/>
          <w:sz w:val="28"/>
          <w:szCs w:val="28"/>
        </w:rPr>
        <w:t>646</w:t>
      </w:r>
      <w:r w:rsidRPr="00D56DB7">
        <w:rPr>
          <w:rFonts w:ascii="Times New Roman" w:hAnsi="Times New Roman" w:cs="Times New Roman"/>
          <w:sz w:val="28"/>
          <w:szCs w:val="28"/>
        </w:rPr>
        <w:t xml:space="preserve"> при Кыргызском экономическом университете</w:t>
      </w:r>
      <w:r>
        <w:rPr>
          <w:rFonts w:ascii="Times New Roman" w:hAnsi="Times New Roman" w:cs="Times New Roman"/>
          <w:sz w:val="28"/>
          <w:szCs w:val="28"/>
        </w:rPr>
        <w:t xml:space="preserve"> им </w:t>
      </w:r>
      <w:proofErr w:type="spellStart"/>
      <w:r w:rsidR="0057170A">
        <w:rPr>
          <w:rFonts w:ascii="Times New Roman" w:hAnsi="Times New Roman" w:cs="Times New Roman"/>
          <w:sz w:val="28"/>
          <w:szCs w:val="28"/>
        </w:rPr>
        <w:t>М.Рыскулбекова</w:t>
      </w:r>
      <w:proofErr w:type="spellEnd"/>
      <w:r w:rsidR="0057170A">
        <w:rPr>
          <w:rFonts w:ascii="Times New Roman" w:hAnsi="Times New Roman" w:cs="Times New Roman"/>
          <w:sz w:val="28"/>
          <w:szCs w:val="28"/>
        </w:rPr>
        <w:t xml:space="preserve"> и</w:t>
      </w:r>
      <w:r w:rsidR="00F33E0B">
        <w:rPr>
          <w:rFonts w:ascii="Times New Roman" w:hAnsi="Times New Roman" w:cs="Times New Roman"/>
          <w:sz w:val="28"/>
          <w:szCs w:val="28"/>
        </w:rPr>
        <w:t xml:space="preserve"> </w:t>
      </w:r>
      <w:r w:rsidR="00F33E0B" w:rsidRPr="001573C2">
        <w:rPr>
          <w:rFonts w:ascii="Times New Roman" w:hAnsi="Times New Roman" w:cs="Times New Roman"/>
          <w:sz w:val="28"/>
          <w:szCs w:val="28"/>
        </w:rPr>
        <w:t xml:space="preserve">Кыргызском государственном университете строительства, транспорта и архитектуры имени Н. </w:t>
      </w:r>
      <w:proofErr w:type="spellStart"/>
      <w:r w:rsidR="00F33E0B" w:rsidRPr="001573C2">
        <w:rPr>
          <w:rFonts w:ascii="Times New Roman" w:hAnsi="Times New Roman" w:cs="Times New Roman"/>
          <w:sz w:val="28"/>
          <w:szCs w:val="28"/>
        </w:rPr>
        <w:t>Исанова</w:t>
      </w:r>
      <w:proofErr w:type="spellEnd"/>
      <w:r w:rsidRPr="00D56DB7">
        <w:rPr>
          <w:rFonts w:ascii="Times New Roman" w:hAnsi="Times New Roman" w:cs="Times New Roman"/>
          <w:sz w:val="28"/>
          <w:szCs w:val="28"/>
        </w:rPr>
        <w:t xml:space="preserve"> состоит из 1</w:t>
      </w:r>
      <w:r w:rsidR="00F33E0B">
        <w:rPr>
          <w:rFonts w:ascii="Times New Roman" w:hAnsi="Times New Roman" w:cs="Times New Roman"/>
          <w:sz w:val="28"/>
          <w:szCs w:val="28"/>
        </w:rPr>
        <w:t>5</w:t>
      </w:r>
      <w:r w:rsidRPr="00D56DB7">
        <w:rPr>
          <w:rFonts w:ascii="Times New Roman" w:hAnsi="Times New Roman" w:cs="Times New Roman"/>
          <w:sz w:val="28"/>
          <w:szCs w:val="28"/>
        </w:rPr>
        <w:t xml:space="preserve"> ученых.</w:t>
      </w:r>
    </w:p>
    <w:p w:rsidR="001573C2" w:rsidRPr="009749C8" w:rsidRDefault="001573C2" w:rsidP="00157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9C8">
        <w:rPr>
          <w:rFonts w:ascii="Times New Roman" w:hAnsi="Times New Roman" w:cs="Times New Roman"/>
          <w:sz w:val="28"/>
          <w:szCs w:val="28"/>
        </w:rPr>
        <w:t>За период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E0B">
        <w:rPr>
          <w:rFonts w:ascii="Times New Roman" w:hAnsi="Times New Roman" w:cs="Times New Roman"/>
          <w:sz w:val="28"/>
          <w:szCs w:val="28"/>
        </w:rPr>
        <w:t xml:space="preserve">04 февраля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33E0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9C8">
        <w:rPr>
          <w:rFonts w:ascii="Times New Roman" w:hAnsi="Times New Roman" w:cs="Times New Roman"/>
          <w:sz w:val="28"/>
          <w:szCs w:val="28"/>
        </w:rPr>
        <w:t>года по</w:t>
      </w:r>
      <w:r w:rsidR="00F33E0B">
        <w:rPr>
          <w:rFonts w:ascii="Times New Roman" w:hAnsi="Times New Roman" w:cs="Times New Roman"/>
          <w:sz w:val="28"/>
          <w:szCs w:val="28"/>
        </w:rPr>
        <w:t xml:space="preserve"> 31 декабря 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33E0B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33E0B">
        <w:rPr>
          <w:rFonts w:ascii="Times New Roman" w:hAnsi="Times New Roman" w:cs="Times New Roman"/>
          <w:sz w:val="28"/>
          <w:szCs w:val="28"/>
        </w:rPr>
        <w:t>ода</w:t>
      </w:r>
      <w:r w:rsidRPr="009749C8">
        <w:rPr>
          <w:rFonts w:ascii="Times New Roman" w:hAnsi="Times New Roman" w:cs="Times New Roman"/>
          <w:sz w:val="28"/>
          <w:szCs w:val="28"/>
        </w:rPr>
        <w:t xml:space="preserve">  защищено </w:t>
      </w:r>
      <w:r w:rsidR="0057170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9C8">
        <w:rPr>
          <w:rFonts w:ascii="Times New Roman" w:hAnsi="Times New Roman" w:cs="Times New Roman"/>
          <w:sz w:val="28"/>
          <w:szCs w:val="28"/>
        </w:rPr>
        <w:t xml:space="preserve">диссертаций на соискание ученой степени кандидата экономических наук по специальности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749C8">
        <w:rPr>
          <w:rFonts w:ascii="Times New Roman" w:hAnsi="Times New Roman" w:cs="Times New Roman"/>
          <w:sz w:val="28"/>
          <w:szCs w:val="28"/>
        </w:rPr>
        <w:t xml:space="preserve">8.00.05 –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9749C8">
        <w:rPr>
          <w:rFonts w:ascii="Times New Roman" w:hAnsi="Times New Roman" w:cs="Times New Roman"/>
          <w:sz w:val="28"/>
          <w:szCs w:val="28"/>
        </w:rPr>
        <w:t xml:space="preserve">кономика и управление народным хозяйством, </w:t>
      </w:r>
      <w:r w:rsidR="0057170A">
        <w:rPr>
          <w:rFonts w:ascii="Times New Roman" w:hAnsi="Times New Roman" w:cs="Times New Roman"/>
          <w:sz w:val="28"/>
          <w:szCs w:val="28"/>
        </w:rPr>
        <w:t xml:space="preserve">2 </w:t>
      </w:r>
      <w:r w:rsidRPr="009749C8">
        <w:rPr>
          <w:rFonts w:ascii="Times New Roman" w:hAnsi="Times New Roman" w:cs="Times New Roman"/>
          <w:sz w:val="28"/>
          <w:szCs w:val="28"/>
        </w:rPr>
        <w:t>диссертаци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749C8">
        <w:rPr>
          <w:rFonts w:ascii="Times New Roman" w:hAnsi="Times New Roman" w:cs="Times New Roman"/>
          <w:sz w:val="28"/>
          <w:szCs w:val="28"/>
        </w:rPr>
        <w:t xml:space="preserve"> на соискание ученой степени </w:t>
      </w:r>
      <w:r>
        <w:rPr>
          <w:rFonts w:ascii="Times New Roman" w:hAnsi="Times New Roman" w:cs="Times New Roman"/>
          <w:sz w:val="28"/>
          <w:szCs w:val="28"/>
        </w:rPr>
        <w:t xml:space="preserve">доктора </w:t>
      </w:r>
      <w:r w:rsidRPr="009749C8">
        <w:rPr>
          <w:rFonts w:ascii="Times New Roman" w:hAnsi="Times New Roman" w:cs="Times New Roman"/>
          <w:sz w:val="28"/>
          <w:szCs w:val="28"/>
        </w:rPr>
        <w:t xml:space="preserve">экономических наук по специальности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749C8">
        <w:rPr>
          <w:rFonts w:ascii="Times New Roman" w:hAnsi="Times New Roman" w:cs="Times New Roman"/>
          <w:sz w:val="28"/>
          <w:szCs w:val="28"/>
        </w:rPr>
        <w:t xml:space="preserve">8.00.05 –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9749C8">
        <w:rPr>
          <w:rFonts w:ascii="Times New Roman" w:hAnsi="Times New Roman" w:cs="Times New Roman"/>
          <w:sz w:val="28"/>
          <w:szCs w:val="28"/>
        </w:rPr>
        <w:t>кономика и управление народным хозяйством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5C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1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Pr="009749C8">
        <w:rPr>
          <w:rFonts w:ascii="Times New Roman" w:hAnsi="Times New Roman" w:cs="Times New Roman"/>
          <w:sz w:val="28"/>
          <w:szCs w:val="28"/>
        </w:rPr>
        <w:t>диссертаци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749C8">
        <w:rPr>
          <w:rFonts w:ascii="Times New Roman" w:hAnsi="Times New Roman" w:cs="Times New Roman"/>
          <w:sz w:val="28"/>
          <w:szCs w:val="28"/>
        </w:rPr>
        <w:t xml:space="preserve"> на соискание ученой степени доктора экономических наук по </w:t>
      </w:r>
      <w:r w:rsidRPr="009749C8">
        <w:rPr>
          <w:rFonts w:ascii="Times New Roman" w:hAnsi="Times New Roman" w:cs="Times New Roman"/>
          <w:sz w:val="28"/>
          <w:szCs w:val="28"/>
        </w:rPr>
        <w:lastRenderedPageBreak/>
        <w:t>специальност</w:t>
      </w:r>
      <w:r w:rsidR="0057170A">
        <w:rPr>
          <w:rFonts w:ascii="Times New Roman" w:hAnsi="Times New Roman" w:cs="Times New Roman"/>
          <w:sz w:val="28"/>
          <w:szCs w:val="28"/>
        </w:rPr>
        <w:t xml:space="preserve">ям </w:t>
      </w:r>
      <w:r w:rsidRPr="009749C8">
        <w:rPr>
          <w:rFonts w:ascii="Times New Roman" w:hAnsi="Times New Roman" w:cs="Times New Roman"/>
          <w:sz w:val="28"/>
          <w:szCs w:val="28"/>
        </w:rPr>
        <w:t xml:space="preserve"> </w:t>
      </w:r>
      <w:r w:rsidR="0057170A">
        <w:rPr>
          <w:rFonts w:ascii="Times New Roman" w:hAnsi="Times New Roman" w:cs="Times New Roman"/>
          <w:sz w:val="28"/>
          <w:szCs w:val="28"/>
        </w:rPr>
        <w:t>0</w:t>
      </w:r>
      <w:r w:rsidR="0057170A" w:rsidRPr="009749C8">
        <w:rPr>
          <w:rFonts w:ascii="Times New Roman" w:hAnsi="Times New Roman" w:cs="Times New Roman"/>
          <w:sz w:val="28"/>
          <w:szCs w:val="28"/>
        </w:rPr>
        <w:t xml:space="preserve">8.00.05 – </w:t>
      </w:r>
      <w:r w:rsidR="0057170A">
        <w:rPr>
          <w:rFonts w:ascii="Times New Roman" w:hAnsi="Times New Roman" w:cs="Times New Roman"/>
          <w:sz w:val="28"/>
          <w:szCs w:val="28"/>
        </w:rPr>
        <w:t>э</w:t>
      </w:r>
      <w:r w:rsidR="0057170A" w:rsidRPr="009749C8">
        <w:rPr>
          <w:rFonts w:ascii="Times New Roman" w:hAnsi="Times New Roman" w:cs="Times New Roman"/>
          <w:sz w:val="28"/>
          <w:szCs w:val="28"/>
        </w:rPr>
        <w:t>кономика и управление народным хозяйством</w:t>
      </w:r>
      <w:r w:rsidR="0057170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08.00.10 –финансы, денежное обращение и кредит.</w:t>
      </w:r>
    </w:p>
    <w:p w:rsidR="001573C2" w:rsidRDefault="001573C2" w:rsidP="001573C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проведенных заседаний: </w:t>
      </w:r>
      <w:r w:rsidR="0057170A">
        <w:rPr>
          <w:rFonts w:ascii="Times New Roman" w:hAnsi="Times New Roman" w:cs="Times New Roman"/>
          <w:sz w:val="28"/>
          <w:szCs w:val="28"/>
        </w:rPr>
        <w:t>8</w:t>
      </w:r>
    </w:p>
    <w:p w:rsidR="001573C2" w:rsidRDefault="001573C2" w:rsidP="001573C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Фамилии членов совета, посетивших менее половины заседаний: нет </w:t>
      </w:r>
    </w:p>
    <w:p w:rsidR="001573C2" w:rsidRDefault="001573C2" w:rsidP="001573C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анализ диссертаций, рассмотренных советом в течении отчетного года, с выделением следующих разделов:</w:t>
      </w:r>
    </w:p>
    <w:p w:rsidR="001573C2" w:rsidRDefault="001573C2" w:rsidP="001573C2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4E4">
        <w:rPr>
          <w:rFonts w:ascii="Times New Roman" w:hAnsi="Times New Roman" w:cs="Times New Roman"/>
          <w:b/>
          <w:sz w:val="28"/>
          <w:szCs w:val="28"/>
        </w:rPr>
        <w:t>-анализ тематики рассмотренных работ;</w:t>
      </w:r>
    </w:p>
    <w:p w:rsidR="001573C2" w:rsidRPr="00E926C4" w:rsidRDefault="001573C2" w:rsidP="001573C2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926C4">
        <w:rPr>
          <w:rFonts w:ascii="Times New Roman" w:hAnsi="Times New Roman" w:cs="Times New Roman"/>
          <w:sz w:val="28"/>
          <w:szCs w:val="28"/>
        </w:rPr>
        <w:t>Теоретический уровень диссертационных работ, защищенных в диссертационном совете 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6C4">
        <w:rPr>
          <w:rFonts w:ascii="Times New Roman" w:hAnsi="Times New Roman" w:cs="Times New Roman"/>
          <w:sz w:val="28"/>
          <w:szCs w:val="28"/>
        </w:rPr>
        <w:t>08.</w:t>
      </w:r>
      <w:r w:rsidR="00EB0BE5">
        <w:rPr>
          <w:rFonts w:ascii="Times New Roman" w:hAnsi="Times New Roman" w:cs="Times New Roman"/>
          <w:sz w:val="28"/>
          <w:szCs w:val="28"/>
        </w:rPr>
        <w:t>22</w:t>
      </w:r>
      <w:r w:rsidRPr="00E926C4">
        <w:rPr>
          <w:rFonts w:ascii="Times New Roman" w:hAnsi="Times New Roman" w:cs="Times New Roman"/>
          <w:sz w:val="28"/>
          <w:szCs w:val="28"/>
        </w:rPr>
        <w:t>.</w:t>
      </w:r>
      <w:r w:rsidR="00EB0BE5">
        <w:rPr>
          <w:rFonts w:ascii="Times New Roman" w:hAnsi="Times New Roman" w:cs="Times New Roman"/>
          <w:sz w:val="28"/>
          <w:szCs w:val="28"/>
        </w:rPr>
        <w:t>646</w:t>
      </w:r>
      <w:r w:rsidRPr="00B87F8B">
        <w:rPr>
          <w:rFonts w:ascii="Times New Roman" w:hAnsi="Times New Roman" w:cs="Times New Roman"/>
          <w:sz w:val="28"/>
          <w:szCs w:val="28"/>
        </w:rPr>
        <w:t xml:space="preserve"> </w:t>
      </w:r>
      <w:r w:rsidRPr="00B87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26C4">
        <w:rPr>
          <w:rFonts w:ascii="Times New Roman" w:hAnsi="Times New Roman" w:cs="Times New Roman"/>
          <w:sz w:val="28"/>
          <w:szCs w:val="28"/>
        </w:rPr>
        <w:t xml:space="preserve"> можно считать высоким.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6C4">
        <w:rPr>
          <w:rFonts w:ascii="Times New Roman" w:hAnsi="Times New Roman" w:cs="Times New Roman"/>
          <w:sz w:val="28"/>
          <w:szCs w:val="28"/>
        </w:rPr>
        <w:t>диссертациях были раскрыты теоретико-методологические основы необходимости усиления роли государства и применения мировых передовых опытов, научно-технических процессов и инноваций, кластеризации и других эффективных рыночных мер для обеспечения стабильного роста национальной экономики и ее отраслей.</w:t>
      </w:r>
      <w:r>
        <w:rPr>
          <w:rFonts w:ascii="Times New Roman" w:hAnsi="Times New Roman" w:cs="Times New Roman"/>
          <w:sz w:val="28"/>
          <w:szCs w:val="28"/>
        </w:rPr>
        <w:t xml:space="preserve"> Дано т</w:t>
      </w:r>
      <w:r w:rsidRPr="00E926C4">
        <w:rPr>
          <w:rFonts w:ascii="Times New Roman" w:hAnsi="Times New Roman" w:cs="Times New Roman"/>
          <w:sz w:val="28"/>
          <w:szCs w:val="28"/>
        </w:rPr>
        <w:t>еоретическое обоснование процессов развития экономики, разработка рыночно - ориентированного механизма выступает как актуальная научная проблема, имеющая важное народнохозяйственное значение, отличающаяся принципиальной новизной и практической значимостью.</w:t>
      </w:r>
    </w:p>
    <w:p w:rsidR="001573C2" w:rsidRPr="00E926C4" w:rsidRDefault="001573C2" w:rsidP="001573C2">
      <w:pPr>
        <w:shd w:val="clear" w:color="auto" w:fill="FFFFFF"/>
        <w:spacing w:after="0" w:line="360" w:lineRule="auto"/>
        <w:ind w:right="9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26C4">
        <w:rPr>
          <w:rFonts w:ascii="Times New Roman" w:hAnsi="Times New Roman" w:cs="Times New Roman"/>
          <w:sz w:val="28"/>
          <w:szCs w:val="28"/>
        </w:rPr>
        <w:t>В основу методологии исследования были приняты системный и факторный анализ, методы научного познания, фундаментальные положения экономической теории, специальная научная и методологическая литература, предложения автор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926C4">
        <w:rPr>
          <w:rFonts w:ascii="Times New Roman" w:hAnsi="Times New Roman" w:cs="Times New Roman"/>
          <w:sz w:val="28"/>
          <w:szCs w:val="28"/>
        </w:rPr>
        <w:t xml:space="preserve">. В процессе исследования использованы элементы теории управления, системного подхода, методы статистики и моделирования. </w:t>
      </w:r>
    </w:p>
    <w:p w:rsidR="001573C2" w:rsidRPr="00E926C4" w:rsidRDefault="001573C2" w:rsidP="001573C2">
      <w:pPr>
        <w:pStyle w:val="2"/>
        <w:spacing w:line="360" w:lineRule="auto"/>
        <w:rPr>
          <w:szCs w:val="28"/>
        </w:rPr>
      </w:pPr>
      <w:r w:rsidRPr="00E926C4">
        <w:rPr>
          <w:szCs w:val="28"/>
        </w:rPr>
        <w:t>Информационной  базой  исследования послужил  статистический материал, опубликованный в печати, данные Межгосударственного  статистического комитета СНГ</w:t>
      </w:r>
      <w:r>
        <w:rPr>
          <w:szCs w:val="28"/>
        </w:rPr>
        <w:t>,</w:t>
      </w:r>
      <w:r w:rsidRPr="00E926C4">
        <w:rPr>
          <w:szCs w:val="28"/>
        </w:rPr>
        <w:t xml:space="preserve"> Евразийского экономического сообщества и других научных учреждений, Национального статистического комитета,  Министерства финансов, Министерства экономи</w:t>
      </w:r>
      <w:r>
        <w:rPr>
          <w:szCs w:val="28"/>
        </w:rPr>
        <w:t>ки</w:t>
      </w:r>
      <w:r w:rsidRPr="00E926C4">
        <w:rPr>
          <w:szCs w:val="28"/>
        </w:rPr>
        <w:t>, Министерства сельского хозяйства,</w:t>
      </w:r>
      <w:r>
        <w:rPr>
          <w:szCs w:val="28"/>
        </w:rPr>
        <w:t xml:space="preserve"> пищевой промышленности и мелиорации, Министерства культуры, информации и туризма,</w:t>
      </w:r>
      <w:r w:rsidRPr="00E926C4">
        <w:rPr>
          <w:szCs w:val="28"/>
        </w:rPr>
        <w:t xml:space="preserve"> </w:t>
      </w:r>
      <w:r>
        <w:rPr>
          <w:szCs w:val="28"/>
        </w:rPr>
        <w:t>Государственного комитета промышленности, энергетики и недропользования</w:t>
      </w:r>
      <w:r w:rsidRPr="00E926C4">
        <w:rPr>
          <w:szCs w:val="28"/>
        </w:rPr>
        <w:t>, Министерства труда</w:t>
      </w:r>
      <w:r>
        <w:rPr>
          <w:szCs w:val="28"/>
        </w:rPr>
        <w:t xml:space="preserve"> и </w:t>
      </w:r>
      <w:r>
        <w:rPr>
          <w:szCs w:val="28"/>
        </w:rPr>
        <w:lastRenderedPageBreak/>
        <w:t>социального развития</w:t>
      </w:r>
      <w:r w:rsidRPr="00E926C4">
        <w:rPr>
          <w:szCs w:val="28"/>
        </w:rPr>
        <w:t>,  нормативные  документы,  законодательные акты, аналитические материалы, разработки и решения различных  международных организаций, аналитические доклады Всемирного банка, Азиатского банка развития, международной финансовой корпорации и аналогичные материалы, касающиеся экономической науки СНГ и дальнего зарубежья. Все они подтверждаются соответствующими ссылками источников.</w:t>
      </w:r>
    </w:p>
    <w:p w:rsidR="001573C2" w:rsidRDefault="001573C2" w:rsidP="001573C2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2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оппонентов</w:t>
      </w:r>
      <w:r w:rsidRPr="00E92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ведущих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состава экспертных комиссий</w:t>
      </w:r>
      <w:r w:rsidRPr="00E92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92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92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присуждения ученых </w:t>
      </w:r>
      <w:r w:rsidR="005717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степеней»</w:t>
      </w:r>
      <w:r w:rsidR="0057170A" w:rsidRPr="00E92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75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7170A" w:rsidRPr="00E926C4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="00C11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Президенте </w:t>
      </w:r>
      <w:bookmarkStart w:id="0" w:name="_GoBack"/>
      <w:bookmarkEnd w:id="0"/>
      <w:r w:rsidR="0057170A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r w:rsidRPr="00E926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926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62587" w:rsidRDefault="00B62587" w:rsidP="00B6258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2587">
        <w:rPr>
          <w:rFonts w:ascii="Times New Roman" w:hAnsi="Times New Roman" w:cs="Times New Roman"/>
          <w:sz w:val="28"/>
          <w:szCs w:val="28"/>
        </w:rPr>
        <w:t>Табышова</w:t>
      </w:r>
      <w:proofErr w:type="spellEnd"/>
      <w:r w:rsidRPr="00B62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587">
        <w:rPr>
          <w:rFonts w:ascii="Times New Roman" w:hAnsi="Times New Roman" w:cs="Times New Roman"/>
          <w:sz w:val="28"/>
          <w:szCs w:val="28"/>
        </w:rPr>
        <w:t>Адилия</w:t>
      </w:r>
      <w:proofErr w:type="spellEnd"/>
      <w:r w:rsidRPr="00B62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587">
        <w:rPr>
          <w:rFonts w:ascii="Times New Roman" w:hAnsi="Times New Roman" w:cs="Times New Roman"/>
          <w:sz w:val="28"/>
          <w:szCs w:val="28"/>
        </w:rPr>
        <w:t>Койчукеевна</w:t>
      </w:r>
      <w:proofErr w:type="spellEnd"/>
      <w:r w:rsidRPr="00B62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(на соискание к.э.н., 08.00.05), </w:t>
      </w:r>
      <w:r w:rsidRPr="00B62587">
        <w:rPr>
          <w:rFonts w:ascii="Times New Roman" w:hAnsi="Times New Roman" w:cs="Times New Roman"/>
          <w:sz w:val="28"/>
          <w:szCs w:val="28"/>
        </w:rPr>
        <w:t>Развитие малого и среднего бизнеса в торговом секторе экономики в условиях ЕАЭС (на примере Кыргызской Республики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3935C6">
        <w:rPr>
          <w:rFonts w:ascii="Times New Roman" w:hAnsi="Times New Roman" w:cs="Times New Roman"/>
          <w:sz w:val="28"/>
          <w:szCs w:val="28"/>
        </w:rPr>
        <w:t xml:space="preserve"> </w:t>
      </w:r>
      <w:r w:rsidRPr="006E275A">
        <w:rPr>
          <w:rFonts w:ascii="Times New Roman" w:hAnsi="Times New Roman" w:cs="Times New Roman"/>
          <w:sz w:val="28"/>
          <w:szCs w:val="28"/>
        </w:rPr>
        <w:t xml:space="preserve">науч.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6E275A">
        <w:rPr>
          <w:rFonts w:ascii="Times New Roman" w:hAnsi="Times New Roman" w:cs="Times New Roman"/>
          <w:sz w:val="28"/>
          <w:szCs w:val="28"/>
        </w:rPr>
        <w:t xml:space="preserve"> д.э.н., </w:t>
      </w:r>
      <w:r>
        <w:rPr>
          <w:rFonts w:ascii="Times New Roman" w:hAnsi="Times New Roman" w:cs="Times New Roman"/>
          <w:sz w:val="28"/>
          <w:szCs w:val="28"/>
        </w:rPr>
        <w:t xml:space="preserve">доцент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Жапаров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А.У.</w:t>
      </w:r>
      <w:r w:rsidRPr="006E275A">
        <w:rPr>
          <w:rFonts w:ascii="Times New Roman" w:hAnsi="Times New Roman" w:cs="Times New Roman"/>
          <w:sz w:val="28"/>
          <w:szCs w:val="28"/>
        </w:rPr>
        <w:t>;</w:t>
      </w:r>
    </w:p>
    <w:p w:rsidR="00B62587" w:rsidRDefault="00B62587" w:rsidP="00B6258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2587">
        <w:rPr>
          <w:rFonts w:ascii="Times New Roman" w:hAnsi="Times New Roman" w:cs="Times New Roman"/>
          <w:sz w:val="28"/>
          <w:szCs w:val="28"/>
        </w:rPr>
        <w:t xml:space="preserve">Андреева Гульнара </w:t>
      </w:r>
      <w:proofErr w:type="spellStart"/>
      <w:r w:rsidRPr="00B62587">
        <w:rPr>
          <w:rFonts w:ascii="Times New Roman" w:hAnsi="Times New Roman" w:cs="Times New Roman"/>
          <w:sz w:val="28"/>
          <w:szCs w:val="28"/>
        </w:rPr>
        <w:t>Муратбековна</w:t>
      </w:r>
      <w:proofErr w:type="spellEnd"/>
      <w:r w:rsidRPr="00B62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(на соискание к.э.н.,08.00.05), </w:t>
      </w:r>
      <w:r w:rsidRPr="00B62587">
        <w:rPr>
          <w:rFonts w:ascii="Times New Roman" w:hAnsi="Times New Roman" w:cs="Times New Roman"/>
          <w:sz w:val="28"/>
          <w:szCs w:val="28"/>
        </w:rPr>
        <w:t>Институциональная модель активизации инновационного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275A">
        <w:rPr>
          <w:rFonts w:ascii="Times New Roman" w:hAnsi="Times New Roman" w:cs="Times New Roman"/>
          <w:sz w:val="28"/>
          <w:szCs w:val="28"/>
        </w:rPr>
        <w:t xml:space="preserve">науч. руководитель д.э.н., </w:t>
      </w:r>
      <w:r>
        <w:rPr>
          <w:rFonts w:ascii="Times New Roman" w:hAnsi="Times New Roman" w:cs="Times New Roman"/>
          <w:sz w:val="28"/>
          <w:szCs w:val="28"/>
        </w:rPr>
        <w:t xml:space="preserve">доцент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Асизбаев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Р.Э.</w:t>
      </w:r>
      <w:r w:rsidRPr="006E275A">
        <w:rPr>
          <w:rFonts w:ascii="Times New Roman" w:hAnsi="Times New Roman" w:cs="Times New Roman"/>
          <w:sz w:val="28"/>
          <w:szCs w:val="28"/>
        </w:rPr>
        <w:t>;</w:t>
      </w:r>
    </w:p>
    <w:p w:rsidR="00B62587" w:rsidRDefault="00B62587" w:rsidP="00B6258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3E0B">
        <w:rPr>
          <w:rFonts w:ascii="Times New Roman" w:hAnsi="Times New Roman" w:cs="Times New Roman"/>
          <w:sz w:val="28"/>
          <w:szCs w:val="28"/>
        </w:rPr>
        <w:t xml:space="preserve">Акаев </w:t>
      </w:r>
      <w:proofErr w:type="spellStart"/>
      <w:r w:rsidRPr="00F33E0B">
        <w:rPr>
          <w:rFonts w:ascii="Times New Roman" w:hAnsi="Times New Roman" w:cs="Times New Roman"/>
          <w:sz w:val="28"/>
          <w:szCs w:val="28"/>
        </w:rPr>
        <w:t>Бактыбек</w:t>
      </w:r>
      <w:proofErr w:type="spellEnd"/>
      <w:r w:rsidRPr="00F33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E0B">
        <w:rPr>
          <w:rFonts w:ascii="Times New Roman" w:hAnsi="Times New Roman" w:cs="Times New Roman"/>
          <w:sz w:val="28"/>
          <w:szCs w:val="28"/>
        </w:rPr>
        <w:t>Болотович</w:t>
      </w:r>
      <w:proofErr w:type="spellEnd"/>
      <w:r w:rsidRPr="00BE7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(на соискание д.э.н., 08.00.05), </w:t>
      </w:r>
      <w:r w:rsidRPr="00F33E0B">
        <w:rPr>
          <w:rFonts w:ascii="Times New Roman" w:hAnsi="Times New Roman" w:cs="Times New Roman"/>
          <w:sz w:val="28"/>
          <w:szCs w:val="28"/>
        </w:rPr>
        <w:t>Инновационный менеджмент в современных условиях социально-экономического развития Кыргызской Республики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35C6">
        <w:rPr>
          <w:rFonts w:ascii="Times New Roman" w:hAnsi="Times New Roman" w:cs="Times New Roman"/>
          <w:sz w:val="28"/>
          <w:szCs w:val="28"/>
        </w:rPr>
        <w:t xml:space="preserve"> </w:t>
      </w:r>
      <w:r w:rsidRPr="006E275A">
        <w:rPr>
          <w:rFonts w:ascii="Times New Roman" w:hAnsi="Times New Roman" w:cs="Times New Roman"/>
          <w:sz w:val="28"/>
          <w:szCs w:val="28"/>
        </w:rPr>
        <w:t xml:space="preserve">науч. </w:t>
      </w:r>
      <w:r>
        <w:rPr>
          <w:rFonts w:ascii="Times New Roman" w:hAnsi="Times New Roman" w:cs="Times New Roman"/>
          <w:sz w:val="28"/>
          <w:szCs w:val="28"/>
        </w:rPr>
        <w:t>консультант</w:t>
      </w:r>
      <w:r w:rsidRPr="006E275A">
        <w:rPr>
          <w:rFonts w:ascii="Times New Roman" w:hAnsi="Times New Roman" w:cs="Times New Roman"/>
          <w:sz w:val="28"/>
          <w:szCs w:val="28"/>
        </w:rPr>
        <w:t xml:space="preserve"> д.э.н., профессор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275A">
        <w:rPr>
          <w:rFonts w:ascii="Times New Roman" w:hAnsi="Times New Roman" w:cs="Times New Roman"/>
          <w:sz w:val="28"/>
          <w:szCs w:val="28"/>
        </w:rPr>
        <w:t xml:space="preserve"> </w:t>
      </w:r>
      <w:r w:rsidRPr="00F33E0B">
        <w:rPr>
          <w:rFonts w:ascii="Times New Roman" w:hAnsi="Times New Roman" w:cs="Times New Roman"/>
          <w:sz w:val="28"/>
          <w:szCs w:val="28"/>
        </w:rPr>
        <w:t xml:space="preserve">почетный академик НАН КР </w:t>
      </w:r>
      <w:proofErr w:type="spellStart"/>
      <w:r w:rsidRPr="00F33E0B">
        <w:rPr>
          <w:rFonts w:ascii="Times New Roman" w:hAnsi="Times New Roman" w:cs="Times New Roman"/>
          <w:sz w:val="28"/>
          <w:szCs w:val="28"/>
        </w:rPr>
        <w:t>Мусакожоев</w:t>
      </w:r>
      <w:proofErr w:type="spellEnd"/>
      <w:r w:rsidRPr="00F33E0B">
        <w:rPr>
          <w:rFonts w:ascii="Times New Roman" w:hAnsi="Times New Roman" w:cs="Times New Roman"/>
          <w:sz w:val="28"/>
          <w:szCs w:val="28"/>
        </w:rPr>
        <w:t xml:space="preserve"> Ш.М.</w:t>
      </w:r>
      <w:r w:rsidRPr="006E275A">
        <w:rPr>
          <w:rFonts w:ascii="Times New Roman" w:hAnsi="Times New Roman" w:cs="Times New Roman"/>
          <w:sz w:val="28"/>
          <w:szCs w:val="28"/>
        </w:rPr>
        <w:t>;</w:t>
      </w:r>
      <w:r w:rsidRPr="00B625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3C2" w:rsidRDefault="00F33E0B" w:rsidP="001573C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3E0B">
        <w:rPr>
          <w:rFonts w:ascii="Times New Roman" w:hAnsi="Times New Roman" w:cs="Times New Roman"/>
          <w:sz w:val="28"/>
          <w:szCs w:val="28"/>
        </w:rPr>
        <w:t>Элчибаева</w:t>
      </w:r>
      <w:proofErr w:type="spellEnd"/>
      <w:r w:rsidRPr="00F33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E0B">
        <w:rPr>
          <w:rFonts w:ascii="Times New Roman" w:hAnsi="Times New Roman" w:cs="Times New Roman"/>
          <w:sz w:val="28"/>
          <w:szCs w:val="28"/>
        </w:rPr>
        <w:t>Айзуура</w:t>
      </w:r>
      <w:proofErr w:type="spellEnd"/>
      <w:r w:rsidRPr="00F33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E0B">
        <w:rPr>
          <w:rFonts w:ascii="Times New Roman" w:hAnsi="Times New Roman" w:cs="Times New Roman"/>
          <w:sz w:val="28"/>
          <w:szCs w:val="28"/>
        </w:rPr>
        <w:t>Замирбековна</w:t>
      </w:r>
      <w:proofErr w:type="spellEnd"/>
      <w:r w:rsidR="001573C2" w:rsidRPr="006966CE">
        <w:rPr>
          <w:rFonts w:ascii="Times New Roman" w:hAnsi="Times New Roman" w:cs="Times New Roman"/>
          <w:sz w:val="28"/>
          <w:szCs w:val="28"/>
        </w:rPr>
        <w:t xml:space="preserve"> </w:t>
      </w:r>
      <w:r w:rsidR="001573C2" w:rsidRPr="003935C6">
        <w:rPr>
          <w:rFonts w:ascii="Times New Roman" w:hAnsi="Times New Roman" w:cs="Times New Roman"/>
          <w:sz w:val="28"/>
          <w:szCs w:val="28"/>
        </w:rPr>
        <w:t>(на соискание к.э.н.,</w:t>
      </w:r>
      <w:r w:rsidR="001573C2">
        <w:rPr>
          <w:rFonts w:ascii="Times New Roman" w:hAnsi="Times New Roman" w:cs="Times New Roman"/>
          <w:sz w:val="28"/>
          <w:szCs w:val="28"/>
        </w:rPr>
        <w:t xml:space="preserve"> </w:t>
      </w:r>
      <w:r w:rsidR="001573C2" w:rsidRPr="003935C6">
        <w:rPr>
          <w:rFonts w:ascii="Times New Roman" w:hAnsi="Times New Roman" w:cs="Times New Roman"/>
          <w:sz w:val="28"/>
          <w:szCs w:val="28"/>
        </w:rPr>
        <w:t xml:space="preserve">08.00.05), </w:t>
      </w:r>
      <w:r w:rsidRPr="00F33E0B">
        <w:rPr>
          <w:rFonts w:ascii="Times New Roman" w:hAnsi="Times New Roman" w:cs="Times New Roman"/>
          <w:sz w:val="28"/>
          <w:szCs w:val="28"/>
        </w:rPr>
        <w:t>Развитие финансирования санитарно-эпидемиологической службы Кыргызской Республики</w:t>
      </w:r>
      <w:r w:rsidR="001573C2">
        <w:rPr>
          <w:rFonts w:ascii="Times New Roman" w:hAnsi="Times New Roman" w:cs="Times New Roman"/>
          <w:sz w:val="28"/>
          <w:szCs w:val="28"/>
        </w:rPr>
        <w:t>,</w:t>
      </w:r>
      <w:r w:rsidR="001573C2" w:rsidRPr="003935C6">
        <w:rPr>
          <w:rFonts w:ascii="Times New Roman" w:hAnsi="Times New Roman" w:cs="Times New Roman"/>
          <w:sz w:val="28"/>
          <w:szCs w:val="28"/>
        </w:rPr>
        <w:t xml:space="preserve"> науч. руководитель д.э.н., </w:t>
      </w:r>
      <w:r>
        <w:rPr>
          <w:rFonts w:ascii="Times New Roman" w:hAnsi="Times New Roman" w:cs="Times New Roman"/>
          <w:sz w:val="28"/>
          <w:szCs w:val="28"/>
        </w:rPr>
        <w:t xml:space="preserve">доцент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Бексултанов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="001573C2" w:rsidRPr="003935C6">
        <w:rPr>
          <w:rFonts w:ascii="Times New Roman" w:hAnsi="Times New Roman" w:cs="Times New Roman"/>
          <w:sz w:val="28"/>
          <w:szCs w:val="28"/>
        </w:rPr>
        <w:t>;</w:t>
      </w:r>
    </w:p>
    <w:p w:rsidR="001573C2" w:rsidRDefault="00F33E0B" w:rsidP="001573C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3E0B">
        <w:rPr>
          <w:rFonts w:ascii="Times New Roman" w:hAnsi="Times New Roman" w:cs="Times New Roman"/>
          <w:sz w:val="28"/>
          <w:szCs w:val="28"/>
        </w:rPr>
        <w:t>Нурматова</w:t>
      </w:r>
      <w:proofErr w:type="spellEnd"/>
      <w:r w:rsidRPr="00F33E0B">
        <w:rPr>
          <w:rFonts w:ascii="Times New Roman" w:hAnsi="Times New Roman" w:cs="Times New Roman"/>
          <w:sz w:val="28"/>
          <w:szCs w:val="28"/>
        </w:rPr>
        <w:t xml:space="preserve"> Айгуль </w:t>
      </w:r>
      <w:proofErr w:type="spellStart"/>
      <w:r w:rsidRPr="00F33E0B">
        <w:rPr>
          <w:rFonts w:ascii="Times New Roman" w:hAnsi="Times New Roman" w:cs="Times New Roman"/>
          <w:sz w:val="28"/>
          <w:szCs w:val="28"/>
        </w:rPr>
        <w:t>Абдиллаевна</w:t>
      </w:r>
      <w:proofErr w:type="spellEnd"/>
      <w:r w:rsidR="001573C2" w:rsidRPr="00BE7691">
        <w:rPr>
          <w:rFonts w:ascii="Times New Roman" w:hAnsi="Times New Roman" w:cs="Times New Roman"/>
          <w:sz w:val="28"/>
          <w:szCs w:val="28"/>
        </w:rPr>
        <w:t xml:space="preserve"> </w:t>
      </w:r>
      <w:r w:rsidR="001573C2">
        <w:rPr>
          <w:rFonts w:ascii="Times New Roman" w:hAnsi="Times New Roman" w:cs="Times New Roman"/>
          <w:sz w:val="28"/>
          <w:szCs w:val="28"/>
        </w:rPr>
        <w:t xml:space="preserve">(на соискание к.э.н., 08.00.05), </w:t>
      </w:r>
      <w:r w:rsidRPr="00F33E0B">
        <w:rPr>
          <w:rFonts w:ascii="Times New Roman" w:hAnsi="Times New Roman" w:cs="Times New Roman"/>
          <w:sz w:val="28"/>
          <w:szCs w:val="28"/>
        </w:rPr>
        <w:t>Развитие экспортного потенциала приграничных регионов   Кыргызстана с Узбекистаном</w:t>
      </w:r>
      <w:r w:rsidR="001573C2">
        <w:rPr>
          <w:rFonts w:ascii="Times New Roman" w:hAnsi="Times New Roman" w:cs="Times New Roman"/>
          <w:sz w:val="28"/>
          <w:szCs w:val="28"/>
        </w:rPr>
        <w:t xml:space="preserve">, </w:t>
      </w:r>
      <w:r w:rsidR="001573C2" w:rsidRPr="006E275A">
        <w:rPr>
          <w:rFonts w:ascii="Times New Roman" w:hAnsi="Times New Roman" w:cs="Times New Roman"/>
          <w:sz w:val="28"/>
          <w:szCs w:val="28"/>
        </w:rPr>
        <w:t xml:space="preserve">науч. руководитель д.э.н., профессор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Атышов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</w:t>
      </w:r>
      <w:r w:rsidR="001573C2">
        <w:rPr>
          <w:rFonts w:ascii="Times New Roman" w:hAnsi="Times New Roman" w:cs="Times New Roman"/>
          <w:sz w:val="28"/>
          <w:szCs w:val="28"/>
        </w:rPr>
        <w:t>.</w:t>
      </w:r>
      <w:r w:rsidR="001573C2" w:rsidRPr="006E275A">
        <w:rPr>
          <w:rFonts w:ascii="Times New Roman" w:hAnsi="Times New Roman" w:cs="Times New Roman"/>
          <w:sz w:val="28"/>
          <w:szCs w:val="28"/>
        </w:rPr>
        <w:t>;</w:t>
      </w:r>
    </w:p>
    <w:p w:rsidR="00B62587" w:rsidRDefault="00B62587" w:rsidP="00B6258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2587">
        <w:rPr>
          <w:rFonts w:ascii="Times New Roman" w:hAnsi="Times New Roman" w:cs="Times New Roman"/>
          <w:sz w:val="28"/>
          <w:szCs w:val="28"/>
        </w:rPr>
        <w:t>Кантороева</w:t>
      </w:r>
      <w:proofErr w:type="spellEnd"/>
      <w:r w:rsidRPr="00B62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587">
        <w:rPr>
          <w:rFonts w:ascii="Times New Roman" w:hAnsi="Times New Roman" w:cs="Times New Roman"/>
          <w:sz w:val="28"/>
          <w:szCs w:val="28"/>
        </w:rPr>
        <w:t>Айжамал</w:t>
      </w:r>
      <w:proofErr w:type="spellEnd"/>
      <w:r w:rsidRPr="00B62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587">
        <w:rPr>
          <w:rFonts w:ascii="Times New Roman" w:hAnsi="Times New Roman" w:cs="Times New Roman"/>
          <w:sz w:val="28"/>
          <w:szCs w:val="28"/>
        </w:rPr>
        <w:t>Кантороевна</w:t>
      </w:r>
      <w:proofErr w:type="spellEnd"/>
      <w:r w:rsidRPr="00BE7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(на соискание д.э.н., 8.00.05, 08.00.10), </w:t>
      </w:r>
      <w:r w:rsidRPr="00B62587">
        <w:rPr>
          <w:rFonts w:ascii="Times New Roman" w:hAnsi="Times New Roman" w:cs="Times New Roman"/>
          <w:sz w:val="28"/>
          <w:szCs w:val="28"/>
        </w:rPr>
        <w:t>Финансовые инновации: реалии и перспективы применения в экономике Кыргызской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73C2" w:rsidRDefault="00B62587" w:rsidP="001573C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2587">
        <w:rPr>
          <w:rFonts w:ascii="Times New Roman" w:hAnsi="Times New Roman" w:cs="Times New Roman"/>
          <w:sz w:val="28"/>
          <w:szCs w:val="28"/>
        </w:rPr>
        <w:t>Бабосюк</w:t>
      </w:r>
      <w:proofErr w:type="spellEnd"/>
      <w:r w:rsidRPr="00B62587">
        <w:rPr>
          <w:rFonts w:ascii="Times New Roman" w:hAnsi="Times New Roman" w:cs="Times New Roman"/>
          <w:sz w:val="28"/>
          <w:szCs w:val="28"/>
        </w:rPr>
        <w:t xml:space="preserve"> Антонина Викторовна </w:t>
      </w:r>
      <w:r w:rsidR="001573C2">
        <w:rPr>
          <w:rFonts w:ascii="Times New Roman" w:hAnsi="Times New Roman" w:cs="Times New Roman"/>
          <w:sz w:val="28"/>
          <w:szCs w:val="28"/>
        </w:rPr>
        <w:t>(на соискание к.э.н., 08.00.05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B62587">
        <w:rPr>
          <w:rFonts w:ascii="Times New Roman" w:hAnsi="Times New Roman" w:cs="Times New Roman"/>
          <w:sz w:val="28"/>
          <w:szCs w:val="28"/>
        </w:rPr>
        <w:t xml:space="preserve">Развитие предпринимательства в </w:t>
      </w:r>
      <w:proofErr w:type="spellStart"/>
      <w:r w:rsidRPr="00B62587">
        <w:rPr>
          <w:rFonts w:ascii="Times New Roman" w:hAnsi="Times New Roman" w:cs="Times New Roman"/>
          <w:sz w:val="28"/>
          <w:szCs w:val="28"/>
        </w:rPr>
        <w:t>туристком</w:t>
      </w:r>
      <w:proofErr w:type="spellEnd"/>
      <w:r w:rsidRPr="00B62587">
        <w:rPr>
          <w:rFonts w:ascii="Times New Roman" w:hAnsi="Times New Roman" w:cs="Times New Roman"/>
          <w:sz w:val="28"/>
          <w:szCs w:val="28"/>
        </w:rPr>
        <w:t xml:space="preserve"> сектор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62587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 w:rsidR="001573C2">
        <w:rPr>
          <w:rFonts w:ascii="Times New Roman" w:hAnsi="Times New Roman" w:cs="Times New Roman"/>
          <w:sz w:val="28"/>
          <w:szCs w:val="28"/>
        </w:rPr>
        <w:t xml:space="preserve">, </w:t>
      </w:r>
      <w:r w:rsidR="001573C2" w:rsidRPr="006E275A">
        <w:rPr>
          <w:rFonts w:ascii="Times New Roman" w:hAnsi="Times New Roman" w:cs="Times New Roman"/>
          <w:sz w:val="28"/>
          <w:szCs w:val="28"/>
        </w:rPr>
        <w:t xml:space="preserve">науч. </w:t>
      </w:r>
      <w:r w:rsidR="001573C2">
        <w:rPr>
          <w:rFonts w:ascii="Times New Roman" w:hAnsi="Times New Roman" w:cs="Times New Roman"/>
          <w:sz w:val="28"/>
          <w:szCs w:val="28"/>
        </w:rPr>
        <w:t>руководитель д.</w:t>
      </w:r>
      <w:r w:rsidR="001573C2" w:rsidRPr="006E275A">
        <w:rPr>
          <w:rFonts w:ascii="Times New Roman" w:hAnsi="Times New Roman" w:cs="Times New Roman"/>
          <w:sz w:val="28"/>
          <w:szCs w:val="28"/>
        </w:rPr>
        <w:t xml:space="preserve">э.н., профессор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Атышов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</w:t>
      </w:r>
      <w:r w:rsidR="001573C2">
        <w:rPr>
          <w:rFonts w:ascii="Times New Roman" w:hAnsi="Times New Roman" w:cs="Times New Roman"/>
          <w:sz w:val="28"/>
          <w:szCs w:val="28"/>
        </w:rPr>
        <w:t>.</w:t>
      </w:r>
      <w:r w:rsidR="001573C2" w:rsidRPr="006E275A">
        <w:rPr>
          <w:rFonts w:ascii="Times New Roman" w:hAnsi="Times New Roman" w:cs="Times New Roman"/>
          <w:sz w:val="28"/>
          <w:szCs w:val="28"/>
        </w:rPr>
        <w:t>;</w:t>
      </w:r>
    </w:p>
    <w:p w:rsidR="001573C2" w:rsidRDefault="00B62587" w:rsidP="001573C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2587">
        <w:rPr>
          <w:rFonts w:ascii="Times New Roman" w:hAnsi="Times New Roman" w:cs="Times New Roman"/>
          <w:sz w:val="28"/>
          <w:szCs w:val="28"/>
        </w:rPr>
        <w:t>Джакыпова</w:t>
      </w:r>
      <w:proofErr w:type="spellEnd"/>
      <w:r w:rsidRPr="00B62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587">
        <w:rPr>
          <w:rFonts w:ascii="Times New Roman" w:hAnsi="Times New Roman" w:cs="Times New Roman"/>
          <w:sz w:val="28"/>
          <w:szCs w:val="28"/>
        </w:rPr>
        <w:t>Мээрим</w:t>
      </w:r>
      <w:proofErr w:type="spellEnd"/>
      <w:r w:rsidRPr="00B62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587">
        <w:rPr>
          <w:rFonts w:ascii="Times New Roman" w:hAnsi="Times New Roman" w:cs="Times New Roman"/>
          <w:sz w:val="28"/>
          <w:szCs w:val="28"/>
        </w:rPr>
        <w:t>Алмазбековна</w:t>
      </w:r>
      <w:proofErr w:type="spellEnd"/>
      <w:r w:rsidRPr="00B62587">
        <w:rPr>
          <w:rFonts w:ascii="Times New Roman" w:hAnsi="Times New Roman" w:cs="Times New Roman"/>
          <w:sz w:val="28"/>
          <w:szCs w:val="28"/>
        </w:rPr>
        <w:t xml:space="preserve"> </w:t>
      </w:r>
      <w:r w:rsidR="001573C2">
        <w:rPr>
          <w:rFonts w:ascii="Times New Roman" w:hAnsi="Times New Roman" w:cs="Times New Roman"/>
          <w:sz w:val="28"/>
          <w:szCs w:val="28"/>
        </w:rPr>
        <w:t>(на соискание к.э.н., 08.00.05)</w:t>
      </w:r>
      <w:proofErr w:type="gramStart"/>
      <w:r w:rsidR="001573C2">
        <w:rPr>
          <w:rFonts w:ascii="Times New Roman" w:hAnsi="Times New Roman" w:cs="Times New Roman"/>
          <w:sz w:val="28"/>
          <w:szCs w:val="28"/>
        </w:rPr>
        <w:t xml:space="preserve">, </w:t>
      </w:r>
      <w:r w:rsidRPr="00B62587">
        <w:rPr>
          <w:rFonts w:ascii="Times New Roman" w:hAnsi="Times New Roman" w:cs="Times New Roman"/>
          <w:sz w:val="28"/>
          <w:szCs w:val="28"/>
        </w:rPr>
        <w:t>Социально</w:t>
      </w:r>
      <w:proofErr w:type="gramEnd"/>
      <w:r w:rsidRPr="00B62587">
        <w:rPr>
          <w:rFonts w:ascii="Times New Roman" w:hAnsi="Times New Roman" w:cs="Times New Roman"/>
          <w:sz w:val="28"/>
          <w:szCs w:val="28"/>
        </w:rPr>
        <w:t>- демографические аспекты миграции населения Кыргызской Республики</w:t>
      </w:r>
      <w:r w:rsidR="001573C2">
        <w:rPr>
          <w:rFonts w:ascii="Times New Roman" w:hAnsi="Times New Roman" w:cs="Times New Roman"/>
          <w:sz w:val="28"/>
          <w:szCs w:val="28"/>
        </w:rPr>
        <w:t xml:space="preserve">, </w:t>
      </w:r>
      <w:r w:rsidR="001573C2" w:rsidRPr="006E275A">
        <w:rPr>
          <w:rFonts w:ascii="Times New Roman" w:hAnsi="Times New Roman" w:cs="Times New Roman"/>
          <w:sz w:val="28"/>
          <w:szCs w:val="28"/>
        </w:rPr>
        <w:t xml:space="preserve">науч. руководитель д.э.н., профессор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Саякбаева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</w:t>
      </w:r>
      <w:r w:rsidR="001573C2">
        <w:rPr>
          <w:rFonts w:ascii="Times New Roman" w:hAnsi="Times New Roman" w:cs="Times New Roman"/>
          <w:sz w:val="28"/>
          <w:szCs w:val="28"/>
        </w:rPr>
        <w:t>.</w:t>
      </w:r>
      <w:r w:rsidR="001573C2" w:rsidRPr="006E275A">
        <w:rPr>
          <w:rFonts w:ascii="Times New Roman" w:hAnsi="Times New Roman" w:cs="Times New Roman"/>
          <w:sz w:val="28"/>
          <w:szCs w:val="28"/>
        </w:rPr>
        <w:t>;</w:t>
      </w:r>
    </w:p>
    <w:p w:rsidR="001573C2" w:rsidRDefault="00B62587" w:rsidP="001573C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2587">
        <w:rPr>
          <w:rFonts w:ascii="Times New Roman" w:hAnsi="Times New Roman" w:cs="Times New Roman"/>
          <w:sz w:val="28"/>
          <w:szCs w:val="28"/>
        </w:rPr>
        <w:t xml:space="preserve">Курманова </w:t>
      </w:r>
      <w:proofErr w:type="spellStart"/>
      <w:r w:rsidRPr="00B62587">
        <w:rPr>
          <w:rFonts w:ascii="Times New Roman" w:hAnsi="Times New Roman" w:cs="Times New Roman"/>
          <w:sz w:val="28"/>
          <w:szCs w:val="28"/>
        </w:rPr>
        <w:t>Асель</w:t>
      </w:r>
      <w:proofErr w:type="spellEnd"/>
      <w:r w:rsidRPr="00B62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587">
        <w:rPr>
          <w:rFonts w:ascii="Times New Roman" w:hAnsi="Times New Roman" w:cs="Times New Roman"/>
          <w:sz w:val="28"/>
          <w:szCs w:val="28"/>
        </w:rPr>
        <w:t>Марлисовна</w:t>
      </w:r>
      <w:proofErr w:type="spellEnd"/>
      <w:r w:rsidRPr="00B62587">
        <w:rPr>
          <w:rFonts w:ascii="Times New Roman" w:hAnsi="Times New Roman" w:cs="Times New Roman"/>
          <w:sz w:val="28"/>
          <w:szCs w:val="28"/>
        </w:rPr>
        <w:t xml:space="preserve"> </w:t>
      </w:r>
      <w:r w:rsidR="001573C2">
        <w:rPr>
          <w:rFonts w:ascii="Times New Roman" w:hAnsi="Times New Roman" w:cs="Times New Roman"/>
          <w:sz w:val="28"/>
          <w:szCs w:val="28"/>
        </w:rPr>
        <w:t xml:space="preserve">(на соискание к.э.н., 08.00.05), </w:t>
      </w:r>
      <w:r w:rsidRPr="00B62587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рисками в банковской деятельности</w:t>
      </w:r>
      <w:r w:rsidR="001573C2">
        <w:rPr>
          <w:rFonts w:ascii="Times New Roman" w:hAnsi="Times New Roman" w:cs="Times New Roman"/>
          <w:sz w:val="28"/>
          <w:szCs w:val="28"/>
        </w:rPr>
        <w:t xml:space="preserve">, </w:t>
      </w:r>
      <w:r w:rsidR="001573C2" w:rsidRPr="006E275A">
        <w:rPr>
          <w:rFonts w:ascii="Times New Roman" w:hAnsi="Times New Roman" w:cs="Times New Roman"/>
          <w:sz w:val="28"/>
          <w:szCs w:val="28"/>
        </w:rPr>
        <w:t xml:space="preserve">науч. руководитель д.э.н., </w:t>
      </w:r>
      <w:r w:rsidR="001573C2">
        <w:rPr>
          <w:rFonts w:ascii="Times New Roman" w:hAnsi="Times New Roman" w:cs="Times New Roman"/>
          <w:sz w:val="28"/>
          <w:szCs w:val="28"/>
        </w:rPr>
        <w:t xml:space="preserve">профессор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Касымова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</w:t>
      </w:r>
      <w:r w:rsidR="001573C2">
        <w:rPr>
          <w:rFonts w:ascii="Times New Roman" w:hAnsi="Times New Roman" w:cs="Times New Roman"/>
          <w:sz w:val="28"/>
          <w:szCs w:val="28"/>
        </w:rPr>
        <w:t>.;</w:t>
      </w:r>
    </w:p>
    <w:p w:rsidR="001573C2" w:rsidRDefault="007E1CB5" w:rsidP="001573C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1CB5">
        <w:rPr>
          <w:rFonts w:ascii="Times New Roman" w:hAnsi="Times New Roman" w:cs="Times New Roman"/>
          <w:sz w:val="28"/>
          <w:szCs w:val="28"/>
        </w:rPr>
        <w:t xml:space="preserve">Ибраева Венера </w:t>
      </w:r>
      <w:proofErr w:type="spellStart"/>
      <w:r w:rsidRPr="007E1CB5">
        <w:rPr>
          <w:rFonts w:ascii="Times New Roman" w:hAnsi="Times New Roman" w:cs="Times New Roman"/>
          <w:sz w:val="28"/>
          <w:szCs w:val="28"/>
        </w:rPr>
        <w:t>Шаршенбаевна</w:t>
      </w:r>
      <w:proofErr w:type="spellEnd"/>
      <w:r w:rsidRPr="007E1CB5">
        <w:rPr>
          <w:rFonts w:ascii="Times New Roman" w:hAnsi="Times New Roman" w:cs="Times New Roman"/>
          <w:sz w:val="28"/>
          <w:szCs w:val="28"/>
        </w:rPr>
        <w:t xml:space="preserve"> </w:t>
      </w:r>
      <w:r w:rsidR="001573C2">
        <w:rPr>
          <w:rFonts w:ascii="Times New Roman" w:hAnsi="Times New Roman" w:cs="Times New Roman"/>
          <w:sz w:val="28"/>
          <w:szCs w:val="28"/>
        </w:rPr>
        <w:t xml:space="preserve">(на соискание к.э.н., 08.00.10), </w:t>
      </w:r>
      <w:r w:rsidRPr="007E1CB5">
        <w:rPr>
          <w:rFonts w:ascii="Times New Roman" w:hAnsi="Times New Roman" w:cs="Times New Roman"/>
          <w:sz w:val="28"/>
          <w:szCs w:val="28"/>
        </w:rPr>
        <w:t xml:space="preserve">Формирование рынка труда и его регулирование в условиях интеграции </w:t>
      </w:r>
      <w:r w:rsidRPr="007E1CB5">
        <w:rPr>
          <w:rFonts w:ascii="Times New Roman" w:hAnsi="Times New Roman" w:cs="Times New Roman"/>
          <w:sz w:val="28"/>
          <w:szCs w:val="28"/>
        </w:rPr>
        <w:lastRenderedPageBreak/>
        <w:t>Евразийского экономического союза</w:t>
      </w:r>
      <w:r w:rsidR="001573C2" w:rsidRPr="00E805A6">
        <w:rPr>
          <w:rFonts w:ascii="Times New Roman" w:hAnsi="Times New Roman" w:cs="Times New Roman"/>
          <w:sz w:val="28"/>
          <w:szCs w:val="28"/>
        </w:rPr>
        <w:t>,</w:t>
      </w:r>
      <w:r w:rsidR="001573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573C2" w:rsidRPr="00D11D5D">
        <w:rPr>
          <w:rFonts w:ascii="Times New Roman" w:hAnsi="Times New Roman" w:cs="Times New Roman"/>
          <w:sz w:val="28"/>
          <w:szCs w:val="28"/>
        </w:rPr>
        <w:t xml:space="preserve">научный руководитель - </w:t>
      </w:r>
      <w:r w:rsidR="001573C2" w:rsidRPr="00D11D5D">
        <w:rPr>
          <w:rFonts w:ascii="Times New Roman" w:hAnsi="Times New Roman" w:cs="Times New Roman"/>
          <w:bCs/>
          <w:sz w:val="28"/>
          <w:szCs w:val="28"/>
        </w:rPr>
        <w:t xml:space="preserve">доктор экономических наук, профессор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К.И</w:t>
      </w:r>
      <w:r w:rsidR="001573C2">
        <w:rPr>
          <w:rFonts w:ascii="Times New Roman" w:hAnsi="Times New Roman" w:cs="Times New Roman"/>
          <w:sz w:val="28"/>
          <w:szCs w:val="28"/>
        </w:rPr>
        <w:t>.;</w:t>
      </w:r>
    </w:p>
    <w:p w:rsidR="001573C2" w:rsidRDefault="007E1CB5" w:rsidP="001573C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1CB5">
        <w:rPr>
          <w:rFonts w:ascii="Times New Roman" w:hAnsi="Times New Roman" w:cs="Times New Roman"/>
          <w:sz w:val="28"/>
          <w:szCs w:val="28"/>
        </w:rPr>
        <w:t>Токторов</w:t>
      </w:r>
      <w:proofErr w:type="spellEnd"/>
      <w:r w:rsidRPr="007E1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CB5">
        <w:rPr>
          <w:rFonts w:ascii="Times New Roman" w:hAnsi="Times New Roman" w:cs="Times New Roman"/>
          <w:sz w:val="28"/>
          <w:szCs w:val="28"/>
        </w:rPr>
        <w:t>Кубаныч</w:t>
      </w:r>
      <w:proofErr w:type="spellEnd"/>
      <w:r w:rsidRPr="007E1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CB5">
        <w:rPr>
          <w:rFonts w:ascii="Times New Roman" w:hAnsi="Times New Roman" w:cs="Times New Roman"/>
          <w:sz w:val="28"/>
          <w:szCs w:val="28"/>
        </w:rPr>
        <w:t>Кыдырмаматович</w:t>
      </w:r>
      <w:proofErr w:type="spellEnd"/>
      <w:r w:rsidRPr="007E1CB5">
        <w:rPr>
          <w:rFonts w:ascii="Times New Roman" w:hAnsi="Times New Roman" w:cs="Times New Roman"/>
          <w:sz w:val="28"/>
          <w:szCs w:val="28"/>
        </w:rPr>
        <w:t xml:space="preserve"> </w:t>
      </w:r>
      <w:r w:rsidR="001573C2">
        <w:rPr>
          <w:rFonts w:ascii="Times New Roman" w:hAnsi="Times New Roman" w:cs="Times New Roman"/>
          <w:sz w:val="28"/>
          <w:szCs w:val="28"/>
        </w:rPr>
        <w:t xml:space="preserve">(на соискание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573C2">
        <w:rPr>
          <w:rFonts w:ascii="Times New Roman" w:hAnsi="Times New Roman" w:cs="Times New Roman"/>
          <w:sz w:val="28"/>
          <w:szCs w:val="28"/>
        </w:rPr>
        <w:t>.э.н., 08.00.05</w:t>
      </w:r>
      <w:proofErr w:type="gramStart"/>
      <w:r w:rsidR="001573C2">
        <w:rPr>
          <w:rFonts w:ascii="Times New Roman" w:hAnsi="Times New Roman" w:cs="Times New Roman"/>
          <w:sz w:val="28"/>
          <w:szCs w:val="28"/>
        </w:rPr>
        <w:t xml:space="preserve">), </w:t>
      </w:r>
      <w:r w:rsidR="001573C2" w:rsidRPr="00E805A6">
        <w:rPr>
          <w:rFonts w:ascii="Times New Roman" w:hAnsi="Times New Roman" w:cs="Times New Roman"/>
          <w:sz w:val="28"/>
          <w:szCs w:val="28"/>
        </w:rPr>
        <w:t xml:space="preserve"> </w:t>
      </w:r>
      <w:r w:rsidRPr="007E1CB5">
        <w:rPr>
          <w:rFonts w:ascii="Times New Roman" w:hAnsi="Times New Roman" w:cs="Times New Roman"/>
          <w:sz w:val="28"/>
          <w:szCs w:val="28"/>
        </w:rPr>
        <w:t>Кыргыз</w:t>
      </w:r>
      <w:proofErr w:type="gramEnd"/>
      <w:r w:rsidRPr="007E1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CB5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Pr="007E1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CB5">
        <w:rPr>
          <w:rFonts w:ascii="Times New Roman" w:hAnsi="Times New Roman" w:cs="Times New Roman"/>
          <w:sz w:val="28"/>
          <w:szCs w:val="28"/>
        </w:rPr>
        <w:t>айыл</w:t>
      </w:r>
      <w:proofErr w:type="spellEnd"/>
      <w:r w:rsidRPr="007E1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CB5">
        <w:rPr>
          <w:rFonts w:ascii="Times New Roman" w:hAnsi="Times New Roman" w:cs="Times New Roman"/>
          <w:sz w:val="28"/>
          <w:szCs w:val="28"/>
        </w:rPr>
        <w:t>чарбасын</w:t>
      </w:r>
      <w:proofErr w:type="spellEnd"/>
      <w:r w:rsidRPr="007E1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CB5">
        <w:rPr>
          <w:rFonts w:ascii="Times New Roman" w:hAnsi="Times New Roman" w:cs="Times New Roman"/>
          <w:sz w:val="28"/>
          <w:szCs w:val="28"/>
        </w:rPr>
        <w:t>инновациялык</w:t>
      </w:r>
      <w:proofErr w:type="spellEnd"/>
      <w:r w:rsidRPr="007E1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CB5">
        <w:rPr>
          <w:rFonts w:ascii="Times New Roman" w:hAnsi="Times New Roman" w:cs="Times New Roman"/>
          <w:sz w:val="28"/>
          <w:szCs w:val="28"/>
        </w:rPr>
        <w:t>ѳнуктуруунун</w:t>
      </w:r>
      <w:proofErr w:type="spellEnd"/>
      <w:r w:rsidRPr="007E1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CB5">
        <w:rPr>
          <w:rFonts w:ascii="Times New Roman" w:hAnsi="Times New Roman" w:cs="Times New Roman"/>
          <w:sz w:val="28"/>
          <w:szCs w:val="28"/>
        </w:rPr>
        <w:t>уюштуруучулук</w:t>
      </w:r>
      <w:proofErr w:type="spellEnd"/>
      <w:r w:rsidRPr="007E1CB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E1CB5">
        <w:rPr>
          <w:rFonts w:ascii="Times New Roman" w:hAnsi="Times New Roman" w:cs="Times New Roman"/>
          <w:sz w:val="28"/>
          <w:szCs w:val="28"/>
        </w:rPr>
        <w:t>экономикалык</w:t>
      </w:r>
      <w:proofErr w:type="spellEnd"/>
      <w:r w:rsidRPr="007E1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CB5">
        <w:rPr>
          <w:rFonts w:ascii="Times New Roman" w:hAnsi="Times New Roman" w:cs="Times New Roman"/>
          <w:sz w:val="28"/>
          <w:szCs w:val="28"/>
        </w:rPr>
        <w:t>механизми</w:t>
      </w:r>
      <w:proofErr w:type="spellEnd"/>
      <w:r w:rsidR="001573C2" w:rsidRPr="00E805A6">
        <w:rPr>
          <w:rFonts w:ascii="Times New Roman" w:hAnsi="Times New Roman" w:cs="Times New Roman"/>
          <w:sz w:val="28"/>
          <w:szCs w:val="28"/>
        </w:rPr>
        <w:t xml:space="preserve">, </w:t>
      </w:r>
      <w:r w:rsidR="001573C2" w:rsidRPr="006E275A">
        <w:rPr>
          <w:rFonts w:ascii="Times New Roman" w:hAnsi="Times New Roman" w:cs="Times New Roman"/>
          <w:sz w:val="28"/>
          <w:szCs w:val="28"/>
        </w:rPr>
        <w:t xml:space="preserve">науч. </w:t>
      </w:r>
      <w:r>
        <w:rPr>
          <w:rFonts w:ascii="Times New Roman" w:hAnsi="Times New Roman" w:cs="Times New Roman"/>
          <w:sz w:val="28"/>
          <w:szCs w:val="28"/>
        </w:rPr>
        <w:t>консультант</w:t>
      </w:r>
      <w:r w:rsidR="001573C2" w:rsidRPr="006E275A">
        <w:rPr>
          <w:rFonts w:ascii="Times New Roman" w:hAnsi="Times New Roman" w:cs="Times New Roman"/>
          <w:sz w:val="28"/>
          <w:szCs w:val="28"/>
        </w:rPr>
        <w:t xml:space="preserve"> д.э.н., профессор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Кантороева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Г.К</w:t>
      </w:r>
      <w:r w:rsidR="001573C2">
        <w:rPr>
          <w:rFonts w:ascii="Times New Roman" w:hAnsi="Times New Roman" w:cs="Times New Roman"/>
          <w:sz w:val="28"/>
          <w:szCs w:val="28"/>
        </w:rPr>
        <w:t>.</w:t>
      </w:r>
      <w:r w:rsidR="001573C2" w:rsidRPr="006E275A">
        <w:rPr>
          <w:rFonts w:ascii="Times New Roman" w:hAnsi="Times New Roman" w:cs="Times New Roman"/>
          <w:sz w:val="28"/>
          <w:szCs w:val="28"/>
        </w:rPr>
        <w:t>;</w:t>
      </w:r>
    </w:p>
    <w:p w:rsidR="001573C2" w:rsidRDefault="001573C2" w:rsidP="001573C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73C2" w:rsidRDefault="001573C2" w:rsidP="001573C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74E4">
        <w:rPr>
          <w:rFonts w:ascii="Times New Roman" w:hAnsi="Times New Roman" w:cs="Times New Roman"/>
          <w:b/>
          <w:sz w:val="28"/>
          <w:szCs w:val="28"/>
        </w:rPr>
        <w:t>анализ уровня использования научных результатов рассмотренных работ, предложения по использованию результатов конкретных работ;</w:t>
      </w:r>
    </w:p>
    <w:p w:rsidR="001573C2" w:rsidRPr="002617D5" w:rsidRDefault="001573C2" w:rsidP="00157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7D5">
        <w:rPr>
          <w:rFonts w:ascii="Times New Roman" w:hAnsi="Times New Roman" w:cs="Times New Roman"/>
          <w:sz w:val="28"/>
          <w:szCs w:val="28"/>
        </w:rPr>
        <w:t xml:space="preserve">Подготовленные и защищенные в совете диссертационные работы решают ряд крупных научных экономических </w:t>
      </w:r>
      <w:r w:rsidR="00EB0BE5" w:rsidRPr="002617D5">
        <w:rPr>
          <w:rFonts w:ascii="Times New Roman" w:hAnsi="Times New Roman" w:cs="Times New Roman"/>
          <w:sz w:val="28"/>
          <w:szCs w:val="28"/>
        </w:rPr>
        <w:t>проблем в</w:t>
      </w:r>
      <w:r w:rsidRPr="002617D5">
        <w:rPr>
          <w:rFonts w:ascii="Times New Roman" w:hAnsi="Times New Roman" w:cs="Times New Roman"/>
          <w:sz w:val="28"/>
          <w:szCs w:val="28"/>
        </w:rPr>
        <w:t xml:space="preserve"> частности:</w:t>
      </w:r>
    </w:p>
    <w:p w:rsidR="001573C2" w:rsidRDefault="001573C2" w:rsidP="001573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4D8">
        <w:rPr>
          <w:rFonts w:ascii="Times New Roman" w:hAnsi="Times New Roman" w:cs="Times New Roman"/>
          <w:sz w:val="28"/>
          <w:szCs w:val="28"/>
        </w:rPr>
        <w:t xml:space="preserve">Диссертационная </w:t>
      </w:r>
      <w:r w:rsidR="00EB0BE5" w:rsidRPr="00F754D8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EB0BE5" w:rsidRPr="00506178">
        <w:rPr>
          <w:rFonts w:ascii="Times New Roman" w:hAnsi="Times New Roman" w:cs="Times New Roman"/>
          <w:b/>
          <w:sz w:val="28"/>
          <w:szCs w:val="28"/>
        </w:rPr>
        <w:t>Акаева</w:t>
      </w:r>
      <w:r w:rsidR="00EB0BE5">
        <w:rPr>
          <w:rFonts w:ascii="Times New Roman" w:hAnsi="Times New Roman" w:cs="Times New Roman"/>
          <w:b/>
          <w:sz w:val="28"/>
          <w:szCs w:val="28"/>
        </w:rPr>
        <w:t xml:space="preserve"> Б.</w:t>
      </w:r>
      <w:r w:rsidR="005061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BE5">
        <w:rPr>
          <w:rFonts w:ascii="Times New Roman" w:hAnsi="Times New Roman" w:cs="Times New Roman"/>
          <w:b/>
          <w:sz w:val="28"/>
          <w:szCs w:val="28"/>
        </w:rPr>
        <w:t>Б.</w:t>
      </w:r>
      <w:r w:rsidRPr="00F754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4D8">
        <w:rPr>
          <w:rFonts w:ascii="Times New Roman" w:hAnsi="Times New Roman" w:cs="Times New Roman"/>
          <w:sz w:val="28"/>
          <w:szCs w:val="28"/>
        </w:rPr>
        <w:t xml:space="preserve"> содержит ряд новых научных результатов и положений по заявленной проблеме, имеющих внутреннее единство, что свидетельствует о личном вкладе автора. </w:t>
      </w:r>
    </w:p>
    <w:p w:rsidR="00EB0BE5" w:rsidRDefault="00EB0BE5" w:rsidP="001573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F1667">
        <w:rPr>
          <w:rFonts w:ascii="Times New Roman" w:hAnsi="Times New Roman" w:cs="Times New Roman"/>
          <w:sz w:val="28"/>
          <w:szCs w:val="28"/>
        </w:rPr>
        <w:t>роведено исследование влияния инновационной составляющей на экономический рост развития страны. Путём анализа развития отдельных отраслей экономки КР за 1991–20</w:t>
      </w:r>
      <w:r w:rsidRPr="00477648">
        <w:rPr>
          <w:rFonts w:ascii="Times New Roman" w:hAnsi="Times New Roman" w:cs="Times New Roman"/>
          <w:sz w:val="28"/>
          <w:szCs w:val="28"/>
        </w:rPr>
        <w:t>20</w:t>
      </w:r>
      <w:r w:rsidRPr="00FF1667">
        <w:rPr>
          <w:rFonts w:ascii="Times New Roman" w:hAnsi="Times New Roman" w:cs="Times New Roman"/>
          <w:sz w:val="28"/>
          <w:szCs w:val="28"/>
        </w:rPr>
        <w:t xml:space="preserve"> гг., выявлены основные факторы, влияющие на их деятельность. На этой основе разработан вариант </w:t>
      </w:r>
      <w:proofErr w:type="spellStart"/>
      <w:r w:rsidRPr="00FF1667">
        <w:rPr>
          <w:rFonts w:ascii="Times New Roman" w:hAnsi="Times New Roman" w:cs="Times New Roman"/>
          <w:sz w:val="28"/>
          <w:szCs w:val="28"/>
        </w:rPr>
        <w:t>экономико</w:t>
      </w:r>
      <w:proofErr w:type="spellEnd"/>
      <w:r w:rsidRPr="00FF1667">
        <w:rPr>
          <w:rFonts w:ascii="Times New Roman" w:hAnsi="Times New Roman" w:cs="Times New Roman"/>
          <w:sz w:val="28"/>
          <w:szCs w:val="28"/>
        </w:rPr>
        <w:t>–математической модели прогноза развития данных отраслей на период 20</w:t>
      </w:r>
      <w:r w:rsidRPr="00477648">
        <w:rPr>
          <w:rFonts w:ascii="Times New Roman" w:hAnsi="Times New Roman" w:cs="Times New Roman"/>
          <w:sz w:val="28"/>
          <w:szCs w:val="28"/>
        </w:rPr>
        <w:t>22</w:t>
      </w:r>
      <w:r w:rsidRPr="00FF1667">
        <w:rPr>
          <w:rFonts w:ascii="Times New Roman" w:hAnsi="Times New Roman" w:cs="Times New Roman"/>
          <w:sz w:val="28"/>
          <w:szCs w:val="28"/>
        </w:rPr>
        <w:t>–2030 гг.</w:t>
      </w:r>
    </w:p>
    <w:p w:rsidR="00EB0BE5" w:rsidRPr="00FF1667" w:rsidRDefault="00EB0BE5" w:rsidP="00EB0BE5">
      <w:pPr>
        <w:tabs>
          <w:tab w:val="center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667">
        <w:rPr>
          <w:rFonts w:ascii="Times New Roman" w:hAnsi="Times New Roman" w:cs="Times New Roman"/>
          <w:sz w:val="28"/>
          <w:szCs w:val="28"/>
        </w:rPr>
        <w:t xml:space="preserve">Положения, выводы и рекомендации, сформулированные в работе, позволяют: </w:t>
      </w:r>
    </w:p>
    <w:p w:rsidR="00EB0BE5" w:rsidRPr="00FF1667" w:rsidRDefault="00EB0BE5" w:rsidP="00EB0BE5">
      <w:pPr>
        <w:numPr>
          <w:ilvl w:val="0"/>
          <w:numId w:val="3"/>
        </w:numPr>
        <w:tabs>
          <w:tab w:val="center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667">
        <w:rPr>
          <w:rFonts w:ascii="Times New Roman" w:hAnsi="Times New Roman" w:cs="Times New Roman"/>
          <w:sz w:val="28"/>
          <w:szCs w:val="28"/>
        </w:rPr>
        <w:t>проводить переориентацию социально–экономического развития КР из</w:t>
      </w:r>
      <w:r w:rsidRPr="00FF1667">
        <w:rPr>
          <w:rFonts w:ascii="Times New Roman" w:hAnsi="Times New Roman" w:cs="Times New Roman"/>
          <w:sz w:val="28"/>
          <w:szCs w:val="28"/>
          <w:lang w:val="ky-KG"/>
        </w:rPr>
        <w:t xml:space="preserve"> импортно–</w:t>
      </w:r>
      <w:r w:rsidRPr="00FF1667">
        <w:rPr>
          <w:rFonts w:ascii="Times New Roman" w:hAnsi="Times New Roman" w:cs="Times New Roman"/>
          <w:sz w:val="28"/>
          <w:szCs w:val="28"/>
        </w:rPr>
        <w:t xml:space="preserve">сырьевой направленности на инновационно–технологическое, обеспечивающее поступательное экономическое развитие страны; </w:t>
      </w:r>
    </w:p>
    <w:p w:rsidR="00EB0BE5" w:rsidRPr="00FF1667" w:rsidRDefault="00EB0BE5" w:rsidP="00EB0BE5">
      <w:pPr>
        <w:numPr>
          <w:ilvl w:val="0"/>
          <w:numId w:val="3"/>
        </w:numPr>
        <w:tabs>
          <w:tab w:val="center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667">
        <w:rPr>
          <w:rFonts w:ascii="Times New Roman" w:hAnsi="Times New Roman" w:cs="Times New Roman"/>
          <w:sz w:val="28"/>
          <w:szCs w:val="28"/>
        </w:rPr>
        <w:t>совершенствовать инновационный хозяйственный механизм управления технологическими процессами, своевременном и должном исчислении налогов, так как они в дальнейшем будут возвращаться предприятиям (организациям) и соответственно расходоваться на цели технического перевооружения, НИОКР, формирования научно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667">
        <w:rPr>
          <w:rFonts w:ascii="Times New Roman" w:hAnsi="Times New Roman" w:cs="Times New Roman"/>
          <w:sz w:val="28"/>
          <w:szCs w:val="28"/>
        </w:rPr>
        <w:t>– инновационной системы (НИС) и т.д.</w:t>
      </w:r>
    </w:p>
    <w:p w:rsidR="00506178" w:rsidRPr="00255444" w:rsidRDefault="001573C2" w:rsidP="00506178">
      <w:pPr>
        <w:pStyle w:val="a8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A16">
        <w:rPr>
          <w:rFonts w:ascii="Times New Roman" w:hAnsi="Times New Roman"/>
          <w:sz w:val="28"/>
          <w:szCs w:val="28"/>
        </w:rPr>
        <w:t>Практическая значимость полученных результатов</w:t>
      </w:r>
      <w:r>
        <w:rPr>
          <w:rFonts w:ascii="Times New Roman" w:hAnsi="Times New Roman"/>
          <w:sz w:val="28"/>
          <w:szCs w:val="28"/>
        </w:rPr>
        <w:t xml:space="preserve"> диссертационного исследования </w:t>
      </w:r>
      <w:proofErr w:type="spellStart"/>
      <w:r w:rsidR="00EB0BE5">
        <w:rPr>
          <w:rFonts w:ascii="Times New Roman" w:hAnsi="Times New Roman"/>
          <w:b/>
          <w:sz w:val="28"/>
          <w:szCs w:val="28"/>
        </w:rPr>
        <w:t>Кантороевой</w:t>
      </w:r>
      <w:proofErr w:type="spellEnd"/>
      <w:r w:rsidR="00EB0BE5">
        <w:rPr>
          <w:rFonts w:ascii="Times New Roman" w:hAnsi="Times New Roman"/>
          <w:b/>
          <w:sz w:val="28"/>
          <w:szCs w:val="28"/>
        </w:rPr>
        <w:t xml:space="preserve"> А.</w:t>
      </w:r>
      <w:r w:rsidR="00506178">
        <w:rPr>
          <w:rFonts w:ascii="Times New Roman" w:hAnsi="Times New Roman"/>
          <w:b/>
          <w:sz w:val="28"/>
          <w:szCs w:val="28"/>
        </w:rPr>
        <w:t xml:space="preserve"> </w:t>
      </w:r>
      <w:r w:rsidR="00EB0BE5">
        <w:rPr>
          <w:rFonts w:ascii="Times New Roman" w:hAnsi="Times New Roman"/>
          <w:b/>
          <w:sz w:val="28"/>
          <w:szCs w:val="28"/>
        </w:rPr>
        <w:t xml:space="preserve">К. </w:t>
      </w:r>
      <w:r w:rsidRPr="00665A16">
        <w:rPr>
          <w:rFonts w:ascii="Times New Roman" w:hAnsi="Times New Roman"/>
          <w:b/>
          <w:sz w:val="28"/>
          <w:szCs w:val="28"/>
        </w:rPr>
        <w:t xml:space="preserve"> </w:t>
      </w:r>
      <w:r w:rsidR="00506178" w:rsidRPr="00665A16">
        <w:rPr>
          <w:rFonts w:ascii="Times New Roman" w:eastAsia="Times New Roman" w:hAnsi="Times New Roman"/>
          <w:bCs/>
          <w:sz w:val="28"/>
          <w:szCs w:val="28"/>
          <w:lang w:val="ky-KG" w:eastAsia="ru-RU"/>
        </w:rPr>
        <w:t xml:space="preserve">заключается в том, что </w:t>
      </w:r>
      <w:r w:rsidR="00506178">
        <w:rPr>
          <w:rFonts w:ascii="Times New Roman" w:hAnsi="Times New Roman"/>
          <w:sz w:val="28"/>
          <w:szCs w:val="28"/>
        </w:rPr>
        <w:t xml:space="preserve">  р</w:t>
      </w:r>
      <w:r w:rsidR="00506178" w:rsidRPr="00255444">
        <w:rPr>
          <w:rFonts w:ascii="Times New Roman" w:hAnsi="Times New Roman"/>
          <w:sz w:val="28"/>
          <w:szCs w:val="28"/>
        </w:rPr>
        <w:t>езультаты исследования могут использоваться в качестве методологической основы разработки теории инновационного финансового капитала, выявления механизмов прямой и обратной связи между процессами финансовых инноваций, цифровой трансформацией экономики и финансовой глобализацией.</w:t>
      </w:r>
    </w:p>
    <w:p w:rsidR="00506178" w:rsidRPr="00255444" w:rsidRDefault="00506178" w:rsidP="0050617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255444">
        <w:rPr>
          <w:rFonts w:ascii="Times New Roman" w:hAnsi="Times New Roman"/>
          <w:sz w:val="28"/>
          <w:szCs w:val="28"/>
        </w:rPr>
        <w:t>Основные положения и выводы работы были задействованы при преподавании курсов по дисциплинам «Экономика инноваций», а также финансового менеджмента в Международном университете им. 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5444">
        <w:rPr>
          <w:rFonts w:ascii="Times New Roman" w:hAnsi="Times New Roman"/>
          <w:sz w:val="28"/>
          <w:szCs w:val="28"/>
        </w:rPr>
        <w:t xml:space="preserve">Ш. </w:t>
      </w:r>
      <w:proofErr w:type="spellStart"/>
      <w:r w:rsidRPr="00255444">
        <w:rPr>
          <w:rFonts w:ascii="Times New Roman" w:hAnsi="Times New Roman"/>
          <w:sz w:val="28"/>
          <w:szCs w:val="28"/>
        </w:rPr>
        <w:t>Токтомаматова</w:t>
      </w:r>
      <w:proofErr w:type="spellEnd"/>
      <w:r w:rsidRPr="00255444">
        <w:rPr>
          <w:rFonts w:ascii="Times New Roman" w:hAnsi="Times New Roman"/>
          <w:sz w:val="28"/>
          <w:szCs w:val="28"/>
        </w:rPr>
        <w:t xml:space="preserve">. </w:t>
      </w:r>
    </w:p>
    <w:p w:rsidR="00506178" w:rsidRPr="00255444" w:rsidRDefault="00506178" w:rsidP="0050617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506178">
        <w:rPr>
          <w:rFonts w:ascii="Times New Roman" w:hAnsi="Times New Roman"/>
          <w:sz w:val="28"/>
          <w:szCs w:val="28"/>
        </w:rPr>
        <w:t>Экономическая значимость диссертационного исследования</w:t>
      </w:r>
      <w:r w:rsidRPr="00255444">
        <w:rPr>
          <w:rFonts w:ascii="Times New Roman" w:hAnsi="Times New Roman"/>
          <w:sz w:val="28"/>
          <w:szCs w:val="28"/>
        </w:rPr>
        <w:t xml:space="preserve"> состоит в том, что отдельные положения работы могут быть использованы </w:t>
      </w:r>
      <w:r w:rsidRPr="00255444">
        <w:rPr>
          <w:rFonts w:ascii="Times New Roman" w:hAnsi="Times New Roman"/>
          <w:sz w:val="28"/>
          <w:szCs w:val="28"/>
        </w:rPr>
        <w:lastRenderedPageBreak/>
        <w:t>государственными структурами Кыргызской Республики для выработки концепции развития финансовых инноваций. Положения и выводы работы могут быть применены коммерческими банками при формировании своей инновационной политики.</w:t>
      </w:r>
    </w:p>
    <w:p w:rsidR="00506178" w:rsidRPr="00255444" w:rsidRDefault="00506178" w:rsidP="0050617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255444">
        <w:rPr>
          <w:rFonts w:ascii="Times New Roman" w:hAnsi="Times New Roman"/>
          <w:sz w:val="28"/>
          <w:szCs w:val="28"/>
        </w:rPr>
        <w:t xml:space="preserve">Автором выявлены современные тенденции и перспективы развития финансовых инноваций, </w:t>
      </w:r>
      <w:proofErr w:type="gramStart"/>
      <w:r w:rsidRPr="00255444">
        <w:rPr>
          <w:rFonts w:ascii="Times New Roman" w:hAnsi="Times New Roman"/>
          <w:sz w:val="28"/>
          <w:szCs w:val="28"/>
        </w:rPr>
        <w:t>что собственно</w:t>
      </w:r>
      <w:proofErr w:type="gramEnd"/>
      <w:r w:rsidRPr="00255444">
        <w:rPr>
          <w:rFonts w:ascii="Times New Roman" w:hAnsi="Times New Roman"/>
          <w:sz w:val="28"/>
          <w:szCs w:val="28"/>
        </w:rPr>
        <w:t xml:space="preserve"> и позволило разработать рекомендации для выработки концептуальных направлений развития экономики Кыргызской Республики посредством финансовых инноваций.  </w:t>
      </w:r>
    </w:p>
    <w:p w:rsidR="00506178" w:rsidRPr="004251B2" w:rsidRDefault="00506178" w:rsidP="005061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val="ky-KG"/>
        </w:rPr>
      </w:pPr>
      <w:r w:rsidRPr="004251B2">
        <w:rPr>
          <w:rFonts w:ascii="Times New Roman" w:hAnsi="Times New Roman" w:cs="Times New Roman"/>
          <w:bCs/>
          <w:sz w:val="28"/>
          <w:szCs w:val="28"/>
          <w:lang w:val="ky-KG"/>
        </w:rPr>
        <w:t>Практическое применение</w:t>
      </w:r>
      <w:r w:rsidRPr="004251B2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4251B2">
        <w:rPr>
          <w:rFonts w:ascii="Times New Roman" w:hAnsi="Times New Roman" w:cs="Times New Roman"/>
          <w:noProof/>
          <w:sz w:val="28"/>
          <w:szCs w:val="28"/>
          <w:lang w:val="ky-KG"/>
        </w:rPr>
        <w:t xml:space="preserve">результатов исследования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Токторова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 К.</w:t>
      </w:r>
      <w:r w:rsidRPr="00CE559A">
        <w:rPr>
          <w:rFonts w:ascii="Times New Roman" w:hAnsi="Times New Roman" w:cs="Times New Roman"/>
          <w:sz w:val="28"/>
          <w:szCs w:val="28"/>
        </w:rPr>
        <w:t xml:space="preserve"> </w:t>
      </w:r>
      <w:r w:rsidRPr="004251B2">
        <w:rPr>
          <w:rFonts w:ascii="Times New Roman" w:hAnsi="Times New Roman" w:cs="Times New Roman"/>
          <w:noProof/>
          <w:sz w:val="28"/>
          <w:szCs w:val="28"/>
          <w:lang w:val="ky-KG"/>
        </w:rPr>
        <w:t xml:space="preserve">подтверждено актами, выданными Министерством сельского хозяйства КР (акт от 10 марта 2022 года); Полномочным представительством Президента КР в Ошской области  (акт от 24 декабря 2021 года), производственно-семеноводческим </w:t>
      </w:r>
      <w:r w:rsidRPr="004251B2">
        <w:rPr>
          <w:rFonts w:ascii="Times New Roman" w:hAnsi="Times New Roman" w:cs="Times New Roman"/>
          <w:sz w:val="28"/>
          <w:szCs w:val="28"/>
          <w:lang w:val="ky-KG"/>
        </w:rPr>
        <w:t xml:space="preserve">кооперативом имени Таширова </w:t>
      </w:r>
      <w:r w:rsidRPr="004251B2">
        <w:rPr>
          <w:rFonts w:ascii="Times New Roman" w:hAnsi="Times New Roman" w:cs="Times New Roman"/>
          <w:noProof/>
          <w:sz w:val="28"/>
          <w:szCs w:val="28"/>
          <w:lang w:val="ky-KG"/>
        </w:rPr>
        <w:t>Кара-Суйского района Ошской области (акт от 10 февраля 2022 года).</w:t>
      </w:r>
    </w:p>
    <w:p w:rsidR="00506178" w:rsidRPr="004251B2" w:rsidRDefault="00506178" w:rsidP="005061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4251B2">
        <w:rPr>
          <w:rFonts w:ascii="Times New Roman" w:hAnsi="Times New Roman" w:cs="Times New Roman"/>
          <w:sz w:val="28"/>
          <w:szCs w:val="28"/>
          <w:lang w:val="ky-KG"/>
        </w:rPr>
        <w:t xml:space="preserve">Теоретико-методолоческие исследования, разработанные выводы, а также результаты диссертации могут быть использованы при преподавании предметов </w:t>
      </w:r>
      <w:r w:rsidRPr="004251B2">
        <w:rPr>
          <w:rFonts w:ascii="Times New Roman" w:hAnsi="Times New Roman" w:cs="Times New Roman"/>
          <w:bCs/>
          <w:sz w:val="28"/>
          <w:szCs w:val="28"/>
          <w:lang w:val="ky-KG"/>
        </w:rPr>
        <w:t>“Экономика сельского хозяйства”, “Инвестиции и инновации”, «Логистика», “Экономика отраслей” и др., в диссертационных работах магистрантов, ааспирантов, докторантов и при подготовке учебно-методических изданий.</w:t>
      </w:r>
      <w:r w:rsidRPr="004251B2">
        <w:rPr>
          <w:rFonts w:ascii="Times New Roman" w:hAnsi="Times New Roman" w:cs="Times New Roman"/>
          <w:sz w:val="28"/>
          <w:szCs w:val="28"/>
          <w:lang w:val="ky-KG"/>
        </w:rPr>
        <w:t xml:space="preserve"> Также практические рекомедации, представленные в диссертационной работе, могут быть применены заинтересованными органами государственного управления КР при разработке соответствующих документов и программ по инновационному развитию </w:t>
      </w:r>
      <w:r w:rsidRPr="004251B2">
        <w:rPr>
          <w:rFonts w:ascii="Times New Roman" w:hAnsi="Times New Roman" w:cs="Times New Roman"/>
          <w:bCs/>
          <w:sz w:val="28"/>
          <w:szCs w:val="28"/>
          <w:lang w:val="ky-KG"/>
        </w:rPr>
        <w:t>сельского хозяйства</w:t>
      </w:r>
      <w:r w:rsidRPr="004251B2">
        <w:rPr>
          <w:rFonts w:ascii="Times New Roman" w:hAnsi="Times New Roman" w:cs="Times New Roman"/>
          <w:sz w:val="28"/>
          <w:szCs w:val="28"/>
          <w:lang w:val="ky-KG"/>
        </w:rPr>
        <w:t xml:space="preserve">.  </w:t>
      </w:r>
    </w:p>
    <w:p w:rsidR="00506178" w:rsidRPr="004251B2" w:rsidRDefault="00506178" w:rsidP="00506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06178">
        <w:rPr>
          <w:rFonts w:ascii="Times New Roman" w:hAnsi="Times New Roman" w:cs="Times New Roman"/>
          <w:sz w:val="28"/>
          <w:szCs w:val="28"/>
          <w:lang w:val="kk-KZ"/>
        </w:rPr>
        <w:t>Эконом</w:t>
      </w:r>
      <w:r w:rsidRPr="0050617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ическая </w:t>
      </w:r>
      <w:r w:rsidRPr="00506178">
        <w:rPr>
          <w:rFonts w:ascii="Times New Roman" w:hAnsi="Times New Roman" w:cs="Times New Roman"/>
          <w:sz w:val="28"/>
          <w:szCs w:val="28"/>
          <w:lang w:val="kk-KZ"/>
        </w:rPr>
        <w:t>значимость диссертационного исследования</w:t>
      </w:r>
      <w:r>
        <w:rPr>
          <w:rFonts w:ascii="Times New Roman" w:hAnsi="Times New Roman" w:cs="Times New Roman"/>
          <w:sz w:val="28"/>
          <w:szCs w:val="28"/>
          <w:lang w:val="ky-KG"/>
        </w:rPr>
        <w:t>заключается в том, что п</w:t>
      </w:r>
      <w:r w:rsidRPr="004251B2">
        <w:rPr>
          <w:rFonts w:ascii="Times New Roman" w:hAnsi="Times New Roman" w:cs="Times New Roman"/>
          <w:sz w:val="28"/>
          <w:szCs w:val="28"/>
          <w:lang w:val="ky-KG"/>
        </w:rPr>
        <w:t xml:space="preserve">олученные в диссертации научные результаты и выработанные на их основе теоретические и практические рекомендации дополняют экономическое значение диссертационного исследования, обеспечивают устойчивое развитие </w:t>
      </w:r>
      <w:r w:rsidRPr="004251B2">
        <w:rPr>
          <w:rFonts w:ascii="Times New Roman" w:hAnsi="Times New Roman" w:cs="Times New Roman"/>
          <w:bCs/>
          <w:sz w:val="28"/>
          <w:szCs w:val="28"/>
          <w:lang w:val="ky-KG"/>
        </w:rPr>
        <w:t>сельского хозяйства, повышают его эффективность и инновационное развитие. В целом будут созданы системы, отвечающие рыночным требованиям в сельскохозяйственной отрасли, повышающие его конкурентоспособность, будут сформированы условия для обеспечения продовольственной безопасности и экспорта сельскохозяйственной продукции в зарубежные страны в соответствии с международными стандартами и обеспечения населения рабочими местами.</w:t>
      </w:r>
      <w:r w:rsidRPr="004251B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506178" w:rsidRPr="004251B2" w:rsidRDefault="00506178" w:rsidP="00506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251B2">
        <w:rPr>
          <w:rFonts w:ascii="Times New Roman" w:hAnsi="Times New Roman" w:cs="Times New Roman"/>
          <w:sz w:val="28"/>
          <w:szCs w:val="28"/>
          <w:lang w:val="ky-KG"/>
        </w:rPr>
        <w:t>Предложенная в диссертации “Стратегия инновационного развития сельского хозяйств КР на 2022-2035 г.г.” способствует выявлению основных факторов, влияющих на текущее и перспективное экономическое развитие отрасли и более точному определению их влияния при составлении краткосрочных рабочих планов.</w:t>
      </w:r>
    </w:p>
    <w:p w:rsidR="007E1CB5" w:rsidRDefault="007E1CB5" w:rsidP="00157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178" w:rsidRDefault="00506178" w:rsidP="00157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178" w:rsidRDefault="00506178" w:rsidP="00157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3C2" w:rsidRDefault="001573C2" w:rsidP="00157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Данные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рассмотренных диссертациях на соискание  ученой степени  кандидата наук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69"/>
        <w:gridCol w:w="1311"/>
        <w:gridCol w:w="1173"/>
        <w:gridCol w:w="1173"/>
        <w:gridCol w:w="1173"/>
        <w:gridCol w:w="1173"/>
        <w:gridCol w:w="1173"/>
      </w:tblGrid>
      <w:tr w:rsidR="001573C2" w:rsidTr="00224E05">
        <w:tc>
          <w:tcPr>
            <w:tcW w:w="2169" w:type="dxa"/>
            <w:vMerge w:val="restart"/>
          </w:tcPr>
          <w:p w:rsidR="001573C2" w:rsidRPr="005674E4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Характеристика работ</w:t>
            </w:r>
          </w:p>
        </w:tc>
        <w:tc>
          <w:tcPr>
            <w:tcW w:w="2484" w:type="dxa"/>
            <w:gridSpan w:val="2"/>
          </w:tcPr>
          <w:p w:rsidR="001573C2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1573C2" w:rsidRPr="005674E4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</w:p>
        </w:tc>
        <w:tc>
          <w:tcPr>
            <w:tcW w:w="2346" w:type="dxa"/>
            <w:gridSpan w:val="2"/>
          </w:tcPr>
          <w:p w:rsidR="001573C2" w:rsidRPr="005674E4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Шифр специальности</w:t>
            </w:r>
          </w:p>
        </w:tc>
        <w:tc>
          <w:tcPr>
            <w:tcW w:w="2346" w:type="dxa"/>
            <w:gridSpan w:val="2"/>
          </w:tcPr>
          <w:p w:rsidR="001573C2" w:rsidRPr="005674E4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Шифр специальности</w:t>
            </w:r>
          </w:p>
        </w:tc>
      </w:tr>
      <w:tr w:rsidR="001573C2" w:rsidTr="00224E05">
        <w:tc>
          <w:tcPr>
            <w:tcW w:w="2169" w:type="dxa"/>
            <w:vMerge/>
          </w:tcPr>
          <w:p w:rsidR="001573C2" w:rsidRPr="005674E4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1573C2" w:rsidRPr="005674E4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Отрасль  науки</w:t>
            </w:r>
            <w:proofErr w:type="gramEnd"/>
          </w:p>
        </w:tc>
        <w:tc>
          <w:tcPr>
            <w:tcW w:w="1173" w:type="dxa"/>
          </w:tcPr>
          <w:p w:rsidR="001573C2" w:rsidRPr="005674E4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Отрасль  науки</w:t>
            </w:r>
            <w:proofErr w:type="gramEnd"/>
          </w:p>
        </w:tc>
        <w:tc>
          <w:tcPr>
            <w:tcW w:w="1173" w:type="dxa"/>
          </w:tcPr>
          <w:p w:rsidR="001573C2" w:rsidRPr="005674E4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Отрасль  науки</w:t>
            </w:r>
            <w:proofErr w:type="gramEnd"/>
          </w:p>
        </w:tc>
        <w:tc>
          <w:tcPr>
            <w:tcW w:w="1173" w:type="dxa"/>
          </w:tcPr>
          <w:p w:rsidR="001573C2" w:rsidRPr="005674E4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Отрасль  науки</w:t>
            </w:r>
            <w:proofErr w:type="gramEnd"/>
          </w:p>
        </w:tc>
        <w:tc>
          <w:tcPr>
            <w:tcW w:w="1173" w:type="dxa"/>
          </w:tcPr>
          <w:p w:rsidR="001573C2" w:rsidRPr="005674E4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Отрасль  науки</w:t>
            </w:r>
            <w:proofErr w:type="gramEnd"/>
          </w:p>
        </w:tc>
        <w:tc>
          <w:tcPr>
            <w:tcW w:w="1173" w:type="dxa"/>
          </w:tcPr>
          <w:p w:rsidR="001573C2" w:rsidRPr="005674E4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Отрасль  науки</w:t>
            </w:r>
            <w:proofErr w:type="gramEnd"/>
          </w:p>
        </w:tc>
      </w:tr>
      <w:tr w:rsidR="001573C2" w:rsidTr="00224E05">
        <w:tc>
          <w:tcPr>
            <w:tcW w:w="2169" w:type="dxa"/>
          </w:tcPr>
          <w:p w:rsidR="001573C2" w:rsidRPr="005674E4" w:rsidRDefault="001573C2" w:rsidP="00224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1573C2" w:rsidRPr="005674E4" w:rsidRDefault="001573C2" w:rsidP="00224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</w:tcPr>
          <w:p w:rsidR="001573C2" w:rsidRPr="005674E4" w:rsidRDefault="001573C2" w:rsidP="00224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3" w:type="dxa"/>
          </w:tcPr>
          <w:p w:rsidR="001573C2" w:rsidRPr="005674E4" w:rsidRDefault="001573C2" w:rsidP="00224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3" w:type="dxa"/>
          </w:tcPr>
          <w:p w:rsidR="001573C2" w:rsidRPr="005674E4" w:rsidRDefault="001573C2" w:rsidP="00224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</w:tcPr>
          <w:p w:rsidR="001573C2" w:rsidRPr="005674E4" w:rsidRDefault="001573C2" w:rsidP="00224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3" w:type="dxa"/>
          </w:tcPr>
          <w:p w:rsidR="001573C2" w:rsidRPr="005674E4" w:rsidRDefault="001573C2" w:rsidP="00224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73C2" w:rsidTr="00224E05">
        <w:trPr>
          <w:trHeight w:val="1302"/>
        </w:trPr>
        <w:tc>
          <w:tcPr>
            <w:tcW w:w="2169" w:type="dxa"/>
          </w:tcPr>
          <w:p w:rsidR="001573C2" w:rsidRPr="005674E4" w:rsidRDefault="001573C2" w:rsidP="00506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Работы, снятые с рассмотрения по заявлениям соискателей</w:t>
            </w:r>
          </w:p>
        </w:tc>
        <w:tc>
          <w:tcPr>
            <w:tcW w:w="1311" w:type="dxa"/>
          </w:tcPr>
          <w:p w:rsidR="001573C2" w:rsidRPr="005674E4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573C2" w:rsidRPr="005674E4" w:rsidRDefault="001573C2" w:rsidP="00506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573C2" w:rsidRPr="005674E4" w:rsidRDefault="001573C2" w:rsidP="00506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573C2" w:rsidRPr="005674E4" w:rsidRDefault="001573C2" w:rsidP="00506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573C2" w:rsidRPr="005674E4" w:rsidRDefault="001573C2" w:rsidP="00506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573C2" w:rsidRPr="005674E4" w:rsidRDefault="001573C2" w:rsidP="00506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3C2" w:rsidTr="00224E05">
        <w:trPr>
          <w:trHeight w:val="924"/>
        </w:trPr>
        <w:tc>
          <w:tcPr>
            <w:tcW w:w="2169" w:type="dxa"/>
            <w:vMerge w:val="restart"/>
          </w:tcPr>
          <w:p w:rsidR="001573C2" w:rsidRPr="005674E4" w:rsidRDefault="001573C2" w:rsidP="00506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 xml:space="preserve">С положительным </w:t>
            </w:r>
            <w:r w:rsidR="00506178" w:rsidRPr="005674E4">
              <w:rPr>
                <w:rFonts w:ascii="Times New Roman" w:hAnsi="Times New Roman" w:cs="Times New Roman"/>
                <w:sz w:val="24"/>
                <w:szCs w:val="24"/>
              </w:rPr>
              <w:t>решением по</w:t>
            </w: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 xml:space="preserve"> итогам защиты, в том </w:t>
            </w:r>
            <w:r w:rsidR="00506178" w:rsidRPr="005674E4">
              <w:rPr>
                <w:rFonts w:ascii="Times New Roman" w:hAnsi="Times New Roman" w:cs="Times New Roman"/>
                <w:sz w:val="24"/>
                <w:szCs w:val="24"/>
              </w:rPr>
              <w:t>числе из</w:t>
            </w: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 xml:space="preserve"> других организаций  </w:t>
            </w:r>
          </w:p>
        </w:tc>
        <w:tc>
          <w:tcPr>
            <w:tcW w:w="1311" w:type="dxa"/>
          </w:tcPr>
          <w:p w:rsidR="001573C2" w:rsidRPr="005674E4" w:rsidRDefault="00551AFD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3" w:type="dxa"/>
          </w:tcPr>
          <w:p w:rsidR="001573C2" w:rsidRPr="005674E4" w:rsidRDefault="00551AFD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08.00.05</w:t>
            </w:r>
          </w:p>
        </w:tc>
        <w:tc>
          <w:tcPr>
            <w:tcW w:w="1173" w:type="dxa"/>
          </w:tcPr>
          <w:p w:rsidR="001573C2" w:rsidRPr="005674E4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573C2" w:rsidRPr="005674E4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573C2" w:rsidRPr="005674E4" w:rsidRDefault="001573C2" w:rsidP="00506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573C2" w:rsidRPr="005674E4" w:rsidRDefault="001573C2" w:rsidP="00506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3C2" w:rsidTr="00224E05">
        <w:tc>
          <w:tcPr>
            <w:tcW w:w="2169" w:type="dxa"/>
            <w:vMerge/>
          </w:tcPr>
          <w:p w:rsidR="001573C2" w:rsidRPr="005674E4" w:rsidRDefault="001573C2" w:rsidP="00506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1573C2" w:rsidRPr="005674E4" w:rsidRDefault="00551AFD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</w:tcPr>
          <w:p w:rsidR="001573C2" w:rsidRPr="005674E4" w:rsidRDefault="00551AFD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08.00.05</w:t>
            </w:r>
          </w:p>
        </w:tc>
        <w:tc>
          <w:tcPr>
            <w:tcW w:w="1173" w:type="dxa"/>
          </w:tcPr>
          <w:p w:rsidR="001573C2" w:rsidRPr="005674E4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573C2" w:rsidRPr="005674E4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573C2" w:rsidRPr="005674E4" w:rsidRDefault="001573C2" w:rsidP="00506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573C2" w:rsidRPr="005674E4" w:rsidRDefault="001573C2" w:rsidP="00506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3C2" w:rsidTr="00224E05">
        <w:trPr>
          <w:trHeight w:val="733"/>
        </w:trPr>
        <w:tc>
          <w:tcPr>
            <w:tcW w:w="2169" w:type="dxa"/>
            <w:vMerge w:val="restart"/>
          </w:tcPr>
          <w:p w:rsidR="001573C2" w:rsidRPr="005674E4" w:rsidRDefault="001573C2" w:rsidP="00506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отрицательным</w:t>
            </w: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178" w:rsidRPr="005674E4">
              <w:rPr>
                <w:rFonts w:ascii="Times New Roman" w:hAnsi="Times New Roman" w:cs="Times New Roman"/>
                <w:sz w:val="24"/>
                <w:szCs w:val="24"/>
              </w:rPr>
              <w:t>решением по</w:t>
            </w: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 xml:space="preserve"> итогам защиты, в том </w:t>
            </w:r>
            <w:r w:rsidR="00506178" w:rsidRPr="005674E4">
              <w:rPr>
                <w:rFonts w:ascii="Times New Roman" w:hAnsi="Times New Roman" w:cs="Times New Roman"/>
                <w:sz w:val="24"/>
                <w:szCs w:val="24"/>
              </w:rPr>
              <w:t>числе из</w:t>
            </w: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 xml:space="preserve"> других организаций  </w:t>
            </w:r>
          </w:p>
        </w:tc>
        <w:tc>
          <w:tcPr>
            <w:tcW w:w="1311" w:type="dxa"/>
          </w:tcPr>
          <w:p w:rsidR="001573C2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573C2" w:rsidRPr="005674E4" w:rsidRDefault="001573C2" w:rsidP="00506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573C2" w:rsidRPr="005674E4" w:rsidRDefault="001573C2" w:rsidP="00506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573C2" w:rsidRPr="005674E4" w:rsidRDefault="001573C2" w:rsidP="00506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573C2" w:rsidRPr="005674E4" w:rsidRDefault="001573C2" w:rsidP="00506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573C2" w:rsidRPr="005674E4" w:rsidRDefault="001573C2" w:rsidP="00506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3C2" w:rsidTr="00224E05">
        <w:tc>
          <w:tcPr>
            <w:tcW w:w="2169" w:type="dxa"/>
            <w:vMerge/>
          </w:tcPr>
          <w:p w:rsidR="001573C2" w:rsidRPr="005674E4" w:rsidRDefault="001573C2" w:rsidP="00506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1573C2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573C2" w:rsidRPr="005674E4" w:rsidRDefault="001573C2" w:rsidP="00506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573C2" w:rsidRPr="005674E4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573C2" w:rsidRPr="005674E4" w:rsidRDefault="001573C2" w:rsidP="00506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573C2" w:rsidRPr="005674E4" w:rsidRDefault="001573C2" w:rsidP="00506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573C2" w:rsidRPr="005674E4" w:rsidRDefault="001573C2" w:rsidP="00506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3C2" w:rsidTr="00224E05">
        <w:tc>
          <w:tcPr>
            <w:tcW w:w="2169" w:type="dxa"/>
          </w:tcPr>
          <w:p w:rsidR="001573C2" w:rsidRPr="005674E4" w:rsidRDefault="001573C2" w:rsidP="00506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Дано дополнительных заключений</w:t>
            </w:r>
          </w:p>
        </w:tc>
        <w:tc>
          <w:tcPr>
            <w:tcW w:w="1311" w:type="dxa"/>
          </w:tcPr>
          <w:p w:rsidR="001573C2" w:rsidRPr="005674E4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573C2" w:rsidRPr="005674E4" w:rsidRDefault="001573C2" w:rsidP="00506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573C2" w:rsidRPr="005674E4" w:rsidRDefault="001573C2" w:rsidP="00506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573C2" w:rsidRPr="005674E4" w:rsidRDefault="001573C2" w:rsidP="00506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573C2" w:rsidRPr="005674E4" w:rsidRDefault="001573C2" w:rsidP="00506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573C2" w:rsidRPr="005674E4" w:rsidRDefault="001573C2" w:rsidP="00506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3C2" w:rsidTr="00224E05">
        <w:tc>
          <w:tcPr>
            <w:tcW w:w="2169" w:type="dxa"/>
          </w:tcPr>
          <w:p w:rsidR="00551AFD" w:rsidRDefault="001573C2" w:rsidP="00506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на рассмотрении на </w:t>
            </w:r>
          </w:p>
          <w:p w:rsidR="001573C2" w:rsidRPr="005674E4" w:rsidRDefault="00551AFD" w:rsidP="00506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11" w:type="dxa"/>
          </w:tcPr>
          <w:p w:rsidR="001573C2" w:rsidRPr="005674E4" w:rsidRDefault="00551AFD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3" w:type="dxa"/>
          </w:tcPr>
          <w:p w:rsidR="001573C2" w:rsidRPr="005674E4" w:rsidRDefault="00551AFD" w:rsidP="00506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08.00.05</w:t>
            </w:r>
          </w:p>
        </w:tc>
        <w:tc>
          <w:tcPr>
            <w:tcW w:w="1173" w:type="dxa"/>
          </w:tcPr>
          <w:p w:rsidR="001573C2" w:rsidRPr="005674E4" w:rsidRDefault="001573C2" w:rsidP="00506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573C2" w:rsidRPr="005674E4" w:rsidRDefault="001573C2" w:rsidP="00506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573C2" w:rsidRPr="005674E4" w:rsidRDefault="001573C2" w:rsidP="00506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573C2" w:rsidRPr="005674E4" w:rsidRDefault="001573C2" w:rsidP="00506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3C2" w:rsidRDefault="001573C2" w:rsidP="00157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73C2" w:rsidRPr="005674E4" w:rsidRDefault="001573C2" w:rsidP="001573C2">
      <w:pPr>
        <w:jc w:val="both"/>
        <w:rPr>
          <w:rFonts w:ascii="Times New Roman" w:hAnsi="Times New Roman" w:cs="Times New Roman"/>
          <w:sz w:val="28"/>
          <w:szCs w:val="28"/>
        </w:rPr>
      </w:pPr>
      <w:r w:rsidRPr="005674E4">
        <w:rPr>
          <w:rFonts w:ascii="Times New Roman" w:hAnsi="Times New Roman" w:cs="Times New Roman"/>
          <w:sz w:val="28"/>
          <w:szCs w:val="28"/>
        </w:rPr>
        <w:t xml:space="preserve">5. Данные о рассмотренных диссертациях на соискание ученой степени </w:t>
      </w:r>
      <w:r>
        <w:rPr>
          <w:rFonts w:ascii="Times New Roman" w:hAnsi="Times New Roman" w:cs="Times New Roman"/>
          <w:sz w:val="28"/>
          <w:szCs w:val="28"/>
        </w:rPr>
        <w:t>доктора</w:t>
      </w:r>
      <w:r w:rsidRPr="005674E4">
        <w:rPr>
          <w:rFonts w:ascii="Times New Roman" w:hAnsi="Times New Roman" w:cs="Times New Roman"/>
          <w:sz w:val="28"/>
          <w:szCs w:val="28"/>
        </w:rPr>
        <w:t xml:space="preserve"> наук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3"/>
        <w:gridCol w:w="1160"/>
        <w:gridCol w:w="1148"/>
        <w:gridCol w:w="11"/>
        <w:gridCol w:w="1319"/>
        <w:gridCol w:w="1232"/>
        <w:gridCol w:w="1294"/>
        <w:gridCol w:w="1198"/>
      </w:tblGrid>
      <w:tr w:rsidR="001573C2" w:rsidRPr="009C0762" w:rsidTr="00224E05">
        <w:trPr>
          <w:trHeight w:val="841"/>
        </w:trPr>
        <w:tc>
          <w:tcPr>
            <w:tcW w:w="1995" w:type="dxa"/>
            <w:vMerge w:val="restart"/>
            <w:tcBorders>
              <w:right w:val="single" w:sz="4" w:space="0" w:color="auto"/>
            </w:tcBorders>
          </w:tcPr>
          <w:p w:rsidR="001573C2" w:rsidRPr="005674E4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1573C2" w:rsidRPr="005674E4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C2" w:rsidRPr="005674E4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1573C2" w:rsidRPr="005674E4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</w:p>
        </w:tc>
        <w:tc>
          <w:tcPr>
            <w:tcW w:w="26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C2" w:rsidRPr="005674E4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1573C2" w:rsidRPr="005674E4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</w:p>
        </w:tc>
        <w:tc>
          <w:tcPr>
            <w:tcW w:w="258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73C2" w:rsidRPr="005674E4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1573C2" w:rsidRPr="005674E4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</w:p>
        </w:tc>
      </w:tr>
      <w:tr w:rsidR="001573C2" w:rsidRPr="009C0762" w:rsidTr="00224E05">
        <w:trPr>
          <w:trHeight w:val="426"/>
        </w:trPr>
        <w:tc>
          <w:tcPr>
            <w:tcW w:w="1995" w:type="dxa"/>
            <w:vMerge/>
            <w:tcBorders>
              <w:right w:val="single" w:sz="4" w:space="0" w:color="auto"/>
            </w:tcBorders>
          </w:tcPr>
          <w:p w:rsidR="001573C2" w:rsidRPr="005674E4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C2" w:rsidRPr="005674E4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Отрасль науки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3C2" w:rsidRPr="005674E4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Отрасль науки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3C2" w:rsidRPr="005674E4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Отрасль науки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3C2" w:rsidRPr="005674E4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Отрасль науки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3C2" w:rsidRPr="005674E4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Отрасль науки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</w:tcPr>
          <w:p w:rsidR="001573C2" w:rsidRPr="005674E4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Отрасль науки</w:t>
            </w:r>
          </w:p>
        </w:tc>
      </w:tr>
      <w:tr w:rsidR="001573C2" w:rsidRPr="009C0762" w:rsidTr="00224E05">
        <w:tblPrEx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1995" w:type="dxa"/>
          </w:tcPr>
          <w:p w:rsidR="001573C2" w:rsidRPr="005674E4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1573C2" w:rsidRPr="005674E4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1573C2" w:rsidRPr="005674E4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  <w:gridSpan w:val="2"/>
          </w:tcPr>
          <w:p w:rsidR="001573C2" w:rsidRPr="005674E4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5" w:type="dxa"/>
          </w:tcPr>
          <w:p w:rsidR="001573C2" w:rsidRPr="005674E4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1573C2" w:rsidRPr="005674E4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1" w:type="dxa"/>
          </w:tcPr>
          <w:p w:rsidR="001573C2" w:rsidRPr="005674E4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73C2" w:rsidRPr="009C0762" w:rsidTr="00224E05">
        <w:tblPrEx>
          <w:tblLook w:val="0000" w:firstRow="0" w:lastRow="0" w:firstColumn="0" w:lastColumn="0" w:noHBand="0" w:noVBand="0"/>
        </w:tblPrEx>
        <w:trPr>
          <w:trHeight w:val="1035"/>
        </w:trPr>
        <w:tc>
          <w:tcPr>
            <w:tcW w:w="1995" w:type="dxa"/>
          </w:tcPr>
          <w:p w:rsidR="001573C2" w:rsidRPr="005674E4" w:rsidRDefault="001573C2" w:rsidP="00506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снятые с рассмотрения по заявлениям соискателей</w:t>
            </w:r>
          </w:p>
        </w:tc>
        <w:tc>
          <w:tcPr>
            <w:tcW w:w="1185" w:type="dxa"/>
          </w:tcPr>
          <w:p w:rsidR="001573C2" w:rsidRPr="005674E4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73C2" w:rsidRPr="005674E4" w:rsidRDefault="001573C2" w:rsidP="00506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1573C2" w:rsidRPr="005674E4" w:rsidRDefault="001573C2" w:rsidP="00506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573C2" w:rsidRPr="005674E4" w:rsidRDefault="001573C2" w:rsidP="00506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573C2" w:rsidRPr="005674E4" w:rsidRDefault="001573C2" w:rsidP="00506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1573C2" w:rsidRPr="005674E4" w:rsidRDefault="001573C2" w:rsidP="00506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3C2" w:rsidRPr="009C0762" w:rsidTr="00224E05">
        <w:tblPrEx>
          <w:tblLook w:val="0000" w:firstRow="0" w:lastRow="0" w:firstColumn="0" w:lastColumn="0" w:noHBand="0" w:noVBand="0"/>
        </w:tblPrEx>
        <w:trPr>
          <w:trHeight w:val="1137"/>
        </w:trPr>
        <w:tc>
          <w:tcPr>
            <w:tcW w:w="1995" w:type="dxa"/>
            <w:vMerge w:val="restart"/>
          </w:tcPr>
          <w:p w:rsidR="001573C2" w:rsidRPr="005674E4" w:rsidRDefault="001573C2" w:rsidP="00506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С положительным решением по итогам защиты,</w:t>
            </w:r>
          </w:p>
          <w:p w:rsidR="001573C2" w:rsidRPr="005674E4" w:rsidRDefault="001573C2" w:rsidP="00506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из других организаций</w:t>
            </w:r>
          </w:p>
        </w:tc>
        <w:tc>
          <w:tcPr>
            <w:tcW w:w="1185" w:type="dxa"/>
          </w:tcPr>
          <w:p w:rsidR="001573C2" w:rsidRPr="005674E4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73C2" w:rsidRPr="005674E4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1573C2" w:rsidRPr="005674E4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573C2" w:rsidRPr="005674E4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573C2" w:rsidRPr="005674E4" w:rsidRDefault="001573C2" w:rsidP="00506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1573C2" w:rsidRPr="005674E4" w:rsidRDefault="001573C2" w:rsidP="00506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3C2" w:rsidRPr="009C0762" w:rsidTr="00224E05">
        <w:tblPrEx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1995" w:type="dxa"/>
            <w:vMerge/>
          </w:tcPr>
          <w:p w:rsidR="001573C2" w:rsidRPr="005674E4" w:rsidRDefault="001573C2" w:rsidP="00506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1573C2" w:rsidRPr="005674E4" w:rsidRDefault="00551AFD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1573C2" w:rsidRPr="005674E4" w:rsidRDefault="00551AFD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08.00.05</w:t>
            </w:r>
          </w:p>
        </w:tc>
        <w:tc>
          <w:tcPr>
            <w:tcW w:w="1395" w:type="dxa"/>
            <w:gridSpan w:val="2"/>
          </w:tcPr>
          <w:p w:rsidR="001573C2" w:rsidRPr="005674E4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573C2" w:rsidRPr="005674E4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573C2" w:rsidRPr="005674E4" w:rsidRDefault="001573C2" w:rsidP="00506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1573C2" w:rsidRPr="005674E4" w:rsidRDefault="001573C2" w:rsidP="00506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3C2" w:rsidRPr="009C0762" w:rsidTr="00224E05">
        <w:tblPrEx>
          <w:tblLook w:val="0000" w:firstRow="0" w:lastRow="0" w:firstColumn="0" w:lastColumn="0" w:noHBand="0" w:noVBand="0"/>
        </w:tblPrEx>
        <w:trPr>
          <w:trHeight w:val="1022"/>
        </w:trPr>
        <w:tc>
          <w:tcPr>
            <w:tcW w:w="1995" w:type="dxa"/>
            <w:vMerge w:val="restart"/>
          </w:tcPr>
          <w:p w:rsidR="001573C2" w:rsidRPr="005674E4" w:rsidRDefault="001573C2" w:rsidP="00506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 xml:space="preserve">С отрицательным решением по итогам </w:t>
            </w:r>
            <w:proofErr w:type="gramStart"/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защиты,  в</w:t>
            </w:r>
            <w:proofErr w:type="gramEnd"/>
            <w:r w:rsidRPr="005674E4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из других организаций</w:t>
            </w:r>
          </w:p>
        </w:tc>
        <w:tc>
          <w:tcPr>
            <w:tcW w:w="1185" w:type="dxa"/>
          </w:tcPr>
          <w:p w:rsidR="001573C2" w:rsidRPr="005674E4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73C2" w:rsidRPr="005674E4" w:rsidRDefault="001573C2" w:rsidP="00506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1573C2" w:rsidRPr="005674E4" w:rsidRDefault="001573C2" w:rsidP="00506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573C2" w:rsidRPr="005674E4" w:rsidRDefault="001573C2" w:rsidP="00506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573C2" w:rsidRPr="005674E4" w:rsidRDefault="001573C2" w:rsidP="00506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1573C2" w:rsidRPr="005674E4" w:rsidRDefault="001573C2" w:rsidP="00506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3C2" w:rsidRPr="009C0762" w:rsidTr="00224E05">
        <w:tblPrEx>
          <w:tblLook w:val="0000" w:firstRow="0" w:lastRow="0" w:firstColumn="0" w:lastColumn="0" w:noHBand="0" w:noVBand="0"/>
        </w:tblPrEx>
        <w:trPr>
          <w:trHeight w:val="1035"/>
        </w:trPr>
        <w:tc>
          <w:tcPr>
            <w:tcW w:w="1995" w:type="dxa"/>
            <w:vMerge/>
          </w:tcPr>
          <w:p w:rsidR="001573C2" w:rsidRPr="005674E4" w:rsidRDefault="001573C2" w:rsidP="00506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1573C2" w:rsidRPr="005674E4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73C2" w:rsidRPr="005674E4" w:rsidRDefault="001573C2" w:rsidP="00506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1573C2" w:rsidRPr="005674E4" w:rsidRDefault="001573C2" w:rsidP="00506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573C2" w:rsidRPr="005674E4" w:rsidRDefault="001573C2" w:rsidP="00506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573C2" w:rsidRPr="005674E4" w:rsidRDefault="001573C2" w:rsidP="00506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1573C2" w:rsidRPr="005674E4" w:rsidRDefault="001573C2" w:rsidP="00506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3C2" w:rsidRPr="009C0762" w:rsidTr="00224E05">
        <w:tblPrEx>
          <w:tblLook w:val="0000" w:firstRow="0" w:lastRow="0" w:firstColumn="0" w:lastColumn="0" w:noHBand="0" w:noVBand="0"/>
        </w:tblPrEx>
        <w:trPr>
          <w:trHeight w:val="1170"/>
        </w:trPr>
        <w:tc>
          <w:tcPr>
            <w:tcW w:w="1995" w:type="dxa"/>
          </w:tcPr>
          <w:p w:rsidR="001573C2" w:rsidRPr="005674E4" w:rsidRDefault="001573C2" w:rsidP="00506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Дано дополнительных заключений</w:t>
            </w:r>
          </w:p>
        </w:tc>
        <w:tc>
          <w:tcPr>
            <w:tcW w:w="1185" w:type="dxa"/>
          </w:tcPr>
          <w:p w:rsidR="001573C2" w:rsidRPr="005674E4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73C2" w:rsidRPr="005674E4" w:rsidRDefault="001573C2" w:rsidP="00506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1573C2" w:rsidRPr="005674E4" w:rsidRDefault="001573C2" w:rsidP="00506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573C2" w:rsidRPr="005674E4" w:rsidRDefault="001573C2" w:rsidP="00506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573C2" w:rsidRPr="005674E4" w:rsidRDefault="001573C2" w:rsidP="00506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1573C2" w:rsidRPr="005674E4" w:rsidRDefault="001573C2" w:rsidP="00506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3C2" w:rsidRPr="009C0762" w:rsidTr="00224E05">
        <w:tblPrEx>
          <w:tblLook w:val="0000" w:firstRow="0" w:lastRow="0" w:firstColumn="0" w:lastColumn="0" w:noHBand="0" w:noVBand="0"/>
        </w:tblPrEx>
        <w:trPr>
          <w:trHeight w:val="1395"/>
        </w:trPr>
        <w:tc>
          <w:tcPr>
            <w:tcW w:w="1995" w:type="dxa"/>
          </w:tcPr>
          <w:p w:rsidR="001573C2" w:rsidRPr="005674E4" w:rsidRDefault="001573C2" w:rsidP="00506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 xml:space="preserve">Находятся на рассмотрении на </w:t>
            </w:r>
          </w:p>
          <w:p w:rsidR="001573C2" w:rsidRPr="005674E4" w:rsidRDefault="001573C2" w:rsidP="00506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51AF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7E1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1A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85" w:type="dxa"/>
          </w:tcPr>
          <w:p w:rsidR="001573C2" w:rsidRPr="005674E4" w:rsidRDefault="001573C2" w:rsidP="0050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73C2" w:rsidRPr="005674E4" w:rsidRDefault="001573C2" w:rsidP="00506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1573C2" w:rsidRPr="005674E4" w:rsidRDefault="001573C2" w:rsidP="00506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573C2" w:rsidRPr="005674E4" w:rsidRDefault="001573C2" w:rsidP="00506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573C2" w:rsidRPr="005674E4" w:rsidRDefault="001573C2" w:rsidP="00506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1573C2" w:rsidRPr="005674E4" w:rsidRDefault="001573C2" w:rsidP="00506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178" w:rsidRDefault="00506178" w:rsidP="001573C2">
      <w:pPr>
        <w:rPr>
          <w:rFonts w:ascii="Times New Roman" w:hAnsi="Times New Roman" w:cs="Times New Roman"/>
          <w:sz w:val="28"/>
          <w:szCs w:val="28"/>
        </w:rPr>
      </w:pPr>
    </w:p>
    <w:p w:rsidR="001573C2" w:rsidRDefault="001573C2" w:rsidP="001573C2">
      <w:pPr>
        <w:rPr>
          <w:rFonts w:ascii="Times New Roman" w:hAnsi="Times New Roman" w:cs="Times New Roman"/>
          <w:sz w:val="28"/>
          <w:szCs w:val="28"/>
        </w:rPr>
      </w:pPr>
      <w:r w:rsidRPr="005674E4">
        <w:rPr>
          <w:rFonts w:ascii="Times New Roman" w:hAnsi="Times New Roman" w:cs="Times New Roman"/>
          <w:sz w:val="28"/>
          <w:szCs w:val="28"/>
        </w:rPr>
        <w:t>6. Данные о диссертациях, выполненных на стыке специальностей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44"/>
        <w:gridCol w:w="2348"/>
        <w:gridCol w:w="2349"/>
        <w:gridCol w:w="2304"/>
      </w:tblGrid>
      <w:tr w:rsidR="001573C2" w:rsidRPr="009C0762" w:rsidTr="00224E05">
        <w:tc>
          <w:tcPr>
            <w:tcW w:w="2392" w:type="dxa"/>
          </w:tcPr>
          <w:p w:rsidR="001573C2" w:rsidRPr="005674E4" w:rsidRDefault="001573C2" w:rsidP="00224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Вид диссертации</w:t>
            </w:r>
          </w:p>
          <w:p w:rsidR="001573C2" w:rsidRPr="005674E4" w:rsidRDefault="001573C2" w:rsidP="00224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(докторская,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кандидатская)</w:t>
            </w:r>
          </w:p>
        </w:tc>
        <w:tc>
          <w:tcPr>
            <w:tcW w:w="2392" w:type="dxa"/>
          </w:tcPr>
          <w:p w:rsidR="001573C2" w:rsidRPr="005674E4" w:rsidRDefault="001573C2" w:rsidP="00224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1573C2" w:rsidRPr="005674E4" w:rsidRDefault="001573C2" w:rsidP="00224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</w:p>
        </w:tc>
        <w:tc>
          <w:tcPr>
            <w:tcW w:w="2393" w:type="dxa"/>
          </w:tcPr>
          <w:p w:rsidR="001573C2" w:rsidRPr="005674E4" w:rsidRDefault="001573C2" w:rsidP="00224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1573C2" w:rsidRPr="005674E4" w:rsidRDefault="001573C2" w:rsidP="00224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</w:p>
        </w:tc>
        <w:tc>
          <w:tcPr>
            <w:tcW w:w="2393" w:type="dxa"/>
          </w:tcPr>
          <w:p w:rsidR="001573C2" w:rsidRPr="005674E4" w:rsidRDefault="001573C2" w:rsidP="00224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E4">
              <w:rPr>
                <w:rFonts w:ascii="Times New Roman" w:hAnsi="Times New Roman" w:cs="Times New Roman"/>
                <w:sz w:val="24"/>
                <w:szCs w:val="24"/>
              </w:rPr>
              <w:t>Отрасль науки</w:t>
            </w:r>
          </w:p>
        </w:tc>
      </w:tr>
      <w:tr w:rsidR="001573C2" w:rsidRPr="009C0762" w:rsidTr="00224E05">
        <w:trPr>
          <w:trHeight w:val="418"/>
        </w:trPr>
        <w:tc>
          <w:tcPr>
            <w:tcW w:w="2392" w:type="dxa"/>
          </w:tcPr>
          <w:p w:rsidR="001573C2" w:rsidRPr="005674E4" w:rsidRDefault="00551AFD" w:rsidP="00224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докторская</w:t>
            </w:r>
          </w:p>
        </w:tc>
        <w:tc>
          <w:tcPr>
            <w:tcW w:w="2392" w:type="dxa"/>
          </w:tcPr>
          <w:p w:rsidR="001573C2" w:rsidRPr="005674E4" w:rsidRDefault="00551AFD" w:rsidP="00224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08.00.05</w:t>
            </w:r>
          </w:p>
        </w:tc>
        <w:tc>
          <w:tcPr>
            <w:tcW w:w="2393" w:type="dxa"/>
          </w:tcPr>
          <w:p w:rsidR="001573C2" w:rsidRPr="005674E4" w:rsidRDefault="00551AFD" w:rsidP="00224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08.00.10</w:t>
            </w:r>
          </w:p>
        </w:tc>
        <w:tc>
          <w:tcPr>
            <w:tcW w:w="2393" w:type="dxa"/>
          </w:tcPr>
          <w:p w:rsidR="001573C2" w:rsidRPr="005674E4" w:rsidRDefault="001573C2" w:rsidP="00224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3C2" w:rsidRDefault="001573C2" w:rsidP="00157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3C2" w:rsidRDefault="001573C2" w:rsidP="00157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178" w:rsidRDefault="00506178" w:rsidP="00157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178" w:rsidRDefault="00506178" w:rsidP="00157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178" w:rsidRDefault="00506178" w:rsidP="00157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178" w:rsidRDefault="00506178" w:rsidP="00157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3C2" w:rsidRPr="00055B9B" w:rsidRDefault="001573C2" w:rsidP="00157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9B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1573C2" w:rsidRPr="00055B9B" w:rsidRDefault="001573C2" w:rsidP="00157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9B">
        <w:rPr>
          <w:rFonts w:ascii="Times New Roman" w:hAnsi="Times New Roman" w:cs="Times New Roman"/>
          <w:sz w:val="28"/>
          <w:szCs w:val="28"/>
        </w:rPr>
        <w:t xml:space="preserve">диссертационного совета </w:t>
      </w:r>
      <w:r w:rsidR="0057170A" w:rsidRPr="00055B9B">
        <w:rPr>
          <w:rFonts w:ascii="Times New Roman" w:hAnsi="Times New Roman" w:cs="Times New Roman"/>
          <w:sz w:val="28"/>
          <w:szCs w:val="28"/>
        </w:rPr>
        <w:t>Д</w:t>
      </w:r>
      <w:r w:rsidR="0057170A">
        <w:rPr>
          <w:rFonts w:ascii="Times New Roman" w:hAnsi="Times New Roman" w:cs="Times New Roman"/>
          <w:sz w:val="28"/>
          <w:szCs w:val="28"/>
        </w:rPr>
        <w:t xml:space="preserve"> </w:t>
      </w:r>
      <w:r w:rsidR="0057170A" w:rsidRPr="00055B9B">
        <w:rPr>
          <w:rFonts w:ascii="Times New Roman" w:hAnsi="Times New Roman" w:cs="Times New Roman"/>
          <w:sz w:val="28"/>
          <w:szCs w:val="28"/>
        </w:rPr>
        <w:t>08.22.646</w:t>
      </w:r>
      <w:r w:rsidRPr="00055B9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1573C2" w:rsidRDefault="001573C2" w:rsidP="00157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9B">
        <w:rPr>
          <w:rFonts w:ascii="Times New Roman" w:hAnsi="Times New Roman" w:cs="Times New Roman"/>
          <w:sz w:val="28"/>
          <w:szCs w:val="28"/>
        </w:rPr>
        <w:t>д.э.н., профессор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55B9B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5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CB5">
        <w:rPr>
          <w:rFonts w:ascii="Times New Roman" w:hAnsi="Times New Roman" w:cs="Times New Roman"/>
          <w:sz w:val="28"/>
          <w:szCs w:val="28"/>
        </w:rPr>
        <w:t>Чубурова</w:t>
      </w:r>
      <w:proofErr w:type="spellEnd"/>
      <w:proofErr w:type="gramEnd"/>
      <w:r w:rsidR="007E1CB5">
        <w:rPr>
          <w:rFonts w:ascii="Times New Roman" w:hAnsi="Times New Roman" w:cs="Times New Roman"/>
          <w:sz w:val="28"/>
          <w:szCs w:val="28"/>
        </w:rPr>
        <w:t xml:space="preserve"> Ж.</w:t>
      </w:r>
      <w:r w:rsidR="00506178">
        <w:rPr>
          <w:rFonts w:ascii="Times New Roman" w:hAnsi="Times New Roman" w:cs="Times New Roman"/>
          <w:sz w:val="28"/>
          <w:szCs w:val="28"/>
        </w:rPr>
        <w:t xml:space="preserve"> </w:t>
      </w:r>
      <w:r w:rsidR="007E1CB5">
        <w:rPr>
          <w:rFonts w:ascii="Times New Roman" w:hAnsi="Times New Roman" w:cs="Times New Roman"/>
          <w:sz w:val="28"/>
          <w:szCs w:val="28"/>
        </w:rPr>
        <w:t>Т.</w:t>
      </w:r>
    </w:p>
    <w:p w:rsidR="001573C2" w:rsidRDefault="001573C2" w:rsidP="00157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3C2" w:rsidRDefault="001573C2" w:rsidP="00157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3C2" w:rsidRDefault="001573C2" w:rsidP="00157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3C2" w:rsidRPr="00055B9B" w:rsidRDefault="001573C2" w:rsidP="00157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3C2" w:rsidRPr="00055B9B" w:rsidRDefault="001573C2" w:rsidP="00157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9B">
        <w:rPr>
          <w:rFonts w:ascii="Times New Roman" w:hAnsi="Times New Roman" w:cs="Times New Roman"/>
          <w:sz w:val="28"/>
          <w:szCs w:val="28"/>
        </w:rPr>
        <w:t>Ученый секретарь,</w:t>
      </w:r>
    </w:p>
    <w:p w:rsidR="001573C2" w:rsidRPr="00055B9B" w:rsidRDefault="001573C2" w:rsidP="00157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9B">
        <w:rPr>
          <w:rFonts w:ascii="Times New Roman" w:hAnsi="Times New Roman" w:cs="Times New Roman"/>
          <w:sz w:val="28"/>
          <w:szCs w:val="28"/>
        </w:rPr>
        <w:t>диссертационного совета 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B9B">
        <w:rPr>
          <w:rFonts w:ascii="Times New Roman" w:hAnsi="Times New Roman" w:cs="Times New Roman"/>
          <w:sz w:val="28"/>
          <w:szCs w:val="28"/>
        </w:rPr>
        <w:t>08.</w:t>
      </w:r>
      <w:r w:rsidR="007E1CB5">
        <w:rPr>
          <w:rFonts w:ascii="Times New Roman" w:hAnsi="Times New Roman" w:cs="Times New Roman"/>
          <w:sz w:val="28"/>
          <w:szCs w:val="28"/>
        </w:rPr>
        <w:t>22</w:t>
      </w:r>
      <w:r w:rsidRPr="00055B9B">
        <w:rPr>
          <w:rFonts w:ascii="Times New Roman" w:hAnsi="Times New Roman" w:cs="Times New Roman"/>
          <w:sz w:val="28"/>
          <w:szCs w:val="28"/>
        </w:rPr>
        <w:t>.</w:t>
      </w:r>
      <w:r w:rsidR="007E1CB5">
        <w:rPr>
          <w:rFonts w:ascii="Times New Roman" w:hAnsi="Times New Roman" w:cs="Times New Roman"/>
          <w:sz w:val="28"/>
          <w:szCs w:val="28"/>
        </w:rPr>
        <w:t>646</w:t>
      </w:r>
    </w:p>
    <w:p w:rsidR="00AD7F9D" w:rsidRDefault="001573C2" w:rsidP="00506178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к</w:t>
      </w:r>
      <w:r w:rsidRPr="00055B9B">
        <w:rPr>
          <w:rFonts w:ascii="Times New Roman" w:hAnsi="Times New Roman" w:cs="Times New Roman"/>
          <w:sz w:val="28"/>
          <w:szCs w:val="28"/>
        </w:rPr>
        <w:t xml:space="preserve">.э.н., </w:t>
      </w:r>
      <w:r>
        <w:rPr>
          <w:rFonts w:ascii="Times New Roman" w:hAnsi="Times New Roman" w:cs="Times New Roman"/>
          <w:sz w:val="28"/>
          <w:szCs w:val="28"/>
        </w:rPr>
        <w:t>доцент</w:t>
      </w:r>
      <w:r w:rsidRPr="00055B9B">
        <w:rPr>
          <w:rFonts w:ascii="Times New Roman" w:hAnsi="Times New Roman" w:cs="Times New Roman"/>
          <w:sz w:val="28"/>
          <w:szCs w:val="28"/>
        </w:rPr>
        <w:tab/>
      </w:r>
      <w:r w:rsidRPr="00055B9B">
        <w:rPr>
          <w:rFonts w:ascii="Times New Roman" w:hAnsi="Times New Roman" w:cs="Times New Roman"/>
          <w:sz w:val="28"/>
          <w:szCs w:val="28"/>
        </w:rPr>
        <w:tab/>
      </w:r>
      <w:r w:rsidRPr="00055B9B">
        <w:rPr>
          <w:rFonts w:ascii="Times New Roman" w:hAnsi="Times New Roman" w:cs="Times New Roman"/>
          <w:sz w:val="28"/>
          <w:szCs w:val="28"/>
        </w:rPr>
        <w:tab/>
      </w:r>
      <w:r w:rsidRPr="00055B9B">
        <w:rPr>
          <w:rFonts w:ascii="Times New Roman" w:hAnsi="Times New Roman" w:cs="Times New Roman"/>
          <w:sz w:val="28"/>
          <w:szCs w:val="28"/>
        </w:rPr>
        <w:tab/>
      </w:r>
      <w:r w:rsidRPr="00055B9B">
        <w:rPr>
          <w:rFonts w:ascii="Times New Roman" w:hAnsi="Times New Roman" w:cs="Times New Roman"/>
          <w:sz w:val="28"/>
          <w:szCs w:val="28"/>
        </w:rPr>
        <w:tab/>
      </w:r>
      <w:r w:rsidRPr="00055B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 w:rsidR="007E1CB5">
        <w:rPr>
          <w:rFonts w:ascii="Times New Roman" w:hAnsi="Times New Roman" w:cs="Times New Roman"/>
          <w:sz w:val="28"/>
          <w:szCs w:val="28"/>
        </w:rPr>
        <w:t>Кадыралиев</w:t>
      </w:r>
      <w:proofErr w:type="spellEnd"/>
      <w:r w:rsidR="007E1CB5">
        <w:rPr>
          <w:rFonts w:ascii="Times New Roman" w:hAnsi="Times New Roman" w:cs="Times New Roman"/>
          <w:sz w:val="28"/>
          <w:szCs w:val="28"/>
        </w:rPr>
        <w:t xml:space="preserve"> А.</w:t>
      </w:r>
      <w:r w:rsidR="00506178">
        <w:rPr>
          <w:rFonts w:ascii="Times New Roman" w:hAnsi="Times New Roman" w:cs="Times New Roman"/>
          <w:sz w:val="28"/>
          <w:szCs w:val="28"/>
        </w:rPr>
        <w:t xml:space="preserve"> </w:t>
      </w:r>
      <w:r w:rsidR="007E1CB5">
        <w:rPr>
          <w:rFonts w:ascii="Times New Roman" w:hAnsi="Times New Roman" w:cs="Times New Roman"/>
          <w:sz w:val="28"/>
          <w:szCs w:val="28"/>
        </w:rPr>
        <w:t>Т.</w:t>
      </w:r>
    </w:p>
    <w:sectPr w:rsidR="00AD7F9D" w:rsidSect="00E953E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1B49"/>
    <w:multiLevelType w:val="hybridMultilevel"/>
    <w:tmpl w:val="0452036E"/>
    <w:lvl w:ilvl="0" w:tplc="4F8E6EF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spacing w:val="20"/>
        <w:position w:val="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942F96"/>
    <w:multiLevelType w:val="hybridMultilevel"/>
    <w:tmpl w:val="AFDC0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41E18"/>
    <w:multiLevelType w:val="hybridMultilevel"/>
    <w:tmpl w:val="58761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C2"/>
    <w:rsid w:val="00052730"/>
    <w:rsid w:val="001573C2"/>
    <w:rsid w:val="0021726C"/>
    <w:rsid w:val="002B77C1"/>
    <w:rsid w:val="00506178"/>
    <w:rsid w:val="00551AFD"/>
    <w:rsid w:val="0057170A"/>
    <w:rsid w:val="007E1CB5"/>
    <w:rsid w:val="00AD7F9D"/>
    <w:rsid w:val="00B62587"/>
    <w:rsid w:val="00C11753"/>
    <w:rsid w:val="00EB05F2"/>
    <w:rsid w:val="00EB0BE5"/>
    <w:rsid w:val="00F3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699D3"/>
  <w15:chartTrackingRefBased/>
  <w15:docId w15:val="{55AA3E57-914F-4083-8DBC-AD78A1DC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73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Akapit z listą BS,Bullet1"/>
    <w:basedOn w:val="a"/>
    <w:link w:val="a4"/>
    <w:uiPriority w:val="34"/>
    <w:qFormat/>
    <w:rsid w:val="001573C2"/>
    <w:pPr>
      <w:ind w:left="720"/>
      <w:contextualSpacing/>
    </w:pPr>
  </w:style>
  <w:style w:type="table" w:styleId="a5">
    <w:name w:val="Table Grid"/>
    <w:basedOn w:val="a1"/>
    <w:uiPriority w:val="39"/>
    <w:rsid w:val="00157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573C2"/>
    <w:pPr>
      <w:shd w:val="clear" w:color="auto" w:fill="FFFFFF"/>
      <w:spacing w:after="0" w:line="240" w:lineRule="auto"/>
      <w:ind w:right="99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573C2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6">
    <w:name w:val="Body Text"/>
    <w:basedOn w:val="a"/>
    <w:link w:val="a7"/>
    <w:uiPriority w:val="99"/>
    <w:unhideWhenUsed/>
    <w:rsid w:val="001573C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573C2"/>
  </w:style>
  <w:style w:type="paragraph" w:styleId="a8">
    <w:name w:val="No Spacing"/>
    <w:uiPriority w:val="1"/>
    <w:qFormat/>
    <w:rsid w:val="00EB0B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List_Paragraph Знак,Multilevel para_II Знак,List Paragraph1 Знак,Akapit z listą BS Знак,Bullet1 Знак"/>
    <w:link w:val="a3"/>
    <w:uiPriority w:val="34"/>
    <w:locked/>
    <w:rsid w:val="00506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1919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</cp:revision>
  <cp:lastPrinted>2022-12-26T08:21:00Z</cp:lastPrinted>
  <dcterms:created xsi:type="dcterms:W3CDTF">2022-11-30T08:54:00Z</dcterms:created>
  <dcterms:modified xsi:type="dcterms:W3CDTF">2022-12-26T08:21:00Z</dcterms:modified>
</cp:coreProperties>
</file>