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55" w:rsidRDefault="00DF7C01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Стратегия развития и ее реализация</w:t>
      </w:r>
    </w:p>
    <w:p w:rsidR="00A42A55" w:rsidRDefault="00A42A55">
      <w:pPr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2A55" w:rsidRDefault="00DF7C01">
      <w:pPr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       В условиях развития современных технологий особенно остро стоит вопрос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языковой подготовке специалистов высшей квалификации – инженеров в технических университетах, которые призваны развивать и ускорять </w:t>
      </w:r>
      <w:r>
        <w:rPr>
          <w:rFonts w:ascii="Times New Roman" w:hAnsi="Times New Roman" w:cs="Times New Roman"/>
          <w:sz w:val="24"/>
          <w:szCs w:val="24"/>
          <w:lang w:eastAsia="ru-RU"/>
        </w:rPr>
        <w:t>технический прогресс. В настоящее время обучение иностранному языку в качестве средства общения между специалистами разных стран мы понимаем 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не как</w:t>
      </w:r>
      <w:r>
        <w:rPr>
          <w:rFonts w:ascii="Times New Roman" w:hAnsi="Times New Roman" w:cs="Times New Roman"/>
          <w:sz w:val="24"/>
          <w:szCs w:val="24"/>
          <w:lang w:eastAsia="ru-RU"/>
        </w:rPr>
        <w:t> чисто прикладную задачу обучения языку специальности. Современный университетский специалист – это широко об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разованный человек, имеющий фундаментальную подготовку. Соответственно иностранный язык для специалиста такого рода – и орудие производства, и часть культуры, и средство гуманитаризации образования.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стратегии развития Центра немецкого языка лежит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концепция языкового образования в неязыковом вузе, которая  исходит из следующих</w:t>
      </w:r>
      <w:r>
        <w:rPr>
          <w:rFonts w:ascii="Times New Roman" w:eastAsia="Times New Roman" w:hAnsi="Times New Roman" w:cs="Times New Roman"/>
          <w:color w:val="18343A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принципов</w:t>
      </w:r>
      <w:r>
        <w:rPr>
          <w:rFonts w:ascii="Times New Roman" w:eastAsia="Times New Roman" w:hAnsi="Times New Roman" w:cs="Times New Roman"/>
          <w:b/>
          <w:color w:val="18343A"/>
          <w:sz w:val="24"/>
          <w:szCs w:val="24"/>
          <w:lang w:eastAsia="ru-RU"/>
        </w:rPr>
        <w:t>:</w:t>
      </w:r>
    </w:p>
    <w:p w:rsidR="00A42A55" w:rsidRDefault="00DF7C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и развитие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профессионально-ориентированной иноязычной  компетенции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выпускников технического  университета не является самоцелью. Оно направлено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реализацию как традиционных принципов университетского образования (фундаментальность, системность и систематичность, соединение теоретической подготовки с практической), так и инновационных образовательных программ, технологий, форм и методов 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процесса.</w:t>
      </w:r>
    </w:p>
    <w:p w:rsidR="00A42A55" w:rsidRDefault="00DF7C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2.Углубленная языковая подготовка на  специальностях КГТИ, выработка навыков профессионально-ориентированного общения на немецком языке, составляет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прагматическую компетенцию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Прагматическая компетенция предполагает способность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языковых средств в определенных функциональных целях в соответствии со схемами профессионального взаимодействия.</w:t>
      </w:r>
    </w:p>
    <w:p w:rsidR="00A42A55" w:rsidRDefault="00DF7C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3.Формирование и развитие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межкультурной компетенции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предполагающей сформированность специальных знаний, умений, навыков специали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ста, его профессиональных мотивов, способностей, личностных установок, с помощью которых он может успешно осуществлять сотрудничество с партнерами из других культур в профессиональном контексте.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концепции развития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ЦНЯ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определить стратегию действий 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ля решения следующих задач: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общих организационных направлений работы кафедры;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-совершенствование кадрового потенциала;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-расширение организационных, научных и методических форм образовательной  деятельности;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-предоставление студентам дополнительны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условий для языковой подготовки;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-обеспечение подготовки высококвалифицированных технических специалистов со знанием немецкого 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данных целей и задач базируется на следующих принципиальных позициях: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рофессиональная направленность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навыков самостоятельной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спользование современных методик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ибкость в обучении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данных целей и задач позволит: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-повысить конкурентоспособность выпускников КГТУ;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-будет соответствовать современной философии 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ования,  что в условиях сближения систем образования европейских стран при формировании единого европейского образовательного пространства обозначает – от обучения в формате “teaching” к формату “learning” (не человека «учат», а человек «учится»);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-будет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пособствовать академической мобильности преподавателей и студентов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немецкого языка осуществляет подготовку студентов КГТИ  по немецкому языку в соответствии с учебными планами специальностей и является вспомо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гательной, не выпускающей кафедр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предусматривает обучение всем видам речевой деятельности в комплексе, необходимом для: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-устного общения в сфере профессиональной деятельности;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-чтения специальной литературы и материалов периодической печати с извлечением профессиона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 релевантной информации;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-деловой переписки и ведения документации с применением современных средств коммуникации;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-написания различного рода письменных работ в профессионально-ориентированной сфере (резюме, доклада, реферата, эссе) в результате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 осмысления и содержательно-стилистического анализа аутентичных материалов</w:t>
      </w:r>
      <w:r>
        <w:rPr>
          <w:rFonts w:ascii="Times New Roman" w:eastAsia="Times New Roman" w:hAnsi="Times New Roman" w:cs="Times New Roman"/>
          <w:color w:val="0E181A"/>
          <w:sz w:val="24"/>
          <w:szCs w:val="24"/>
          <w:lang w:eastAsia="ru-RU"/>
        </w:rPr>
        <w:t>.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bookmarkStart w:id="0" w:name="_Toc257550907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направления развития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ЦНЯ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2A55" w:rsidRDefault="00DF7C01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русле данной стратегии для совершенствования учебного процесса и повышения</w:t>
      </w:r>
    </w:p>
    <w:p w:rsidR="00A42A55" w:rsidRDefault="00DF7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качества языковой подготовки в своем развитии ЦНЯ намерен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придерживаться следующих направлений научно-практической деятельности:</w:t>
      </w:r>
    </w:p>
    <w:p w:rsidR="00A42A55" w:rsidRDefault="00A42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-научно-методическая деятельность;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-учебно-методическая деятельность;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-организационно-методическая деятельность;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-воспитательная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-совершенствование кадрового потенциала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квалификации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257550908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Научно-методическая деятельность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  <w:t> 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организации НИР  планируется выделить два основных направления: (1) общекафедральная тема </w:t>
      </w:r>
      <w:r>
        <w:rPr>
          <w:rFonts w:ascii="Times New Roman" w:hAnsi="Times New Roman" w:cs="Times New Roman"/>
          <w:sz w:val="24"/>
          <w:szCs w:val="24"/>
        </w:rPr>
        <w:t xml:space="preserve">«Проблемы межкультурной коммуникации в теории языка и интерактивные методы обучения немецкому языку в </w:t>
      </w:r>
      <w:r>
        <w:rPr>
          <w:rFonts w:ascii="Times New Roman" w:hAnsi="Times New Roman" w:cs="Times New Roman"/>
          <w:sz w:val="24"/>
          <w:szCs w:val="24"/>
        </w:rPr>
        <w:t xml:space="preserve">техническом вузе»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посвящена изучению проблем разработки, обоснования и реализации целостной системы языкового образования для улучшения результативности обучения студентов иностранному языку и  (2) индивидуальные исследования преподавателей, изучающих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языковые аспекты.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Научная концепция кафедры – система внедрения менеджмента качества на основе изучения методологических основ обучения, развития мониторинга качества обучения, привлечения новых технологий лингводидактики, а именно: профессиональ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но-ориентированных методик (деловые языки, иностранные языки для специальных целей, методики развития автономного обучения, личностно-ориентированные методики.</w:t>
      </w:r>
    </w:p>
    <w:p w:rsidR="00A42A55" w:rsidRDefault="00DF7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научной работы ЦНЯ планируется отражать в научно-методических публикациях, в выступ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лениях преподавателей кафедры на научно-практических конференциях разного уровня, внедрять научные разработки кафедры в учебный процесс</w:t>
      </w:r>
      <w:r>
        <w:rPr>
          <w:rFonts w:ascii="Times New Roman" w:eastAsia="Times New Roman" w:hAnsi="Times New Roman" w:cs="Times New Roman"/>
          <w:color w:val="18343A"/>
          <w:sz w:val="24"/>
          <w:szCs w:val="24"/>
          <w:lang w:eastAsia="ru-RU"/>
        </w:rPr>
        <w:t xml:space="preserve">. </w:t>
      </w:r>
    </w:p>
    <w:p w:rsidR="00A42A55" w:rsidRDefault="00A42A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A55" w:rsidRDefault="00DF7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  <w:bookmarkStart w:id="2" w:name="_Toc257550909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Учебно-методическая деятельность</w:t>
      </w:r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включает в себя следующие аспекты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:</w:t>
      </w:r>
    </w:p>
    <w:p w:rsidR="00A42A55" w:rsidRDefault="00DF7C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-рабочие программы учебных курсов и дисциплин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;</w:t>
      </w:r>
    </w:p>
    <w:p w:rsidR="00A42A55" w:rsidRDefault="00DF7C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-календарный учебный график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;</w:t>
      </w:r>
    </w:p>
    <w:p w:rsidR="00A42A55" w:rsidRDefault="00DF7C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-методические материалы, обеспечивающие реализацию соответствующей образовательной 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;</w:t>
      </w:r>
    </w:p>
    <w:p w:rsidR="00A42A55" w:rsidRDefault="00DF7C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обеспечивающие качество подготовки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одготовка, издание и обновление пособий по курсам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специализированному немецкому языку по направления специальностей КГТИ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одбор  оригинального аутентичного материала, что позволит изучать иностранный язык по разным уровням подготовленности студентов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</w:p>
    <w:p w:rsidR="00A42A55" w:rsidRDefault="00DF7C01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достичь нового качества языкового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необходимо разработать новые методико-технологические подходы к организации образовательного процесса.</w:t>
      </w:r>
    </w:p>
    <w:p w:rsidR="00A42A55" w:rsidRDefault="00A42A55">
      <w:pPr>
        <w:pStyle w:val="a6"/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A55" w:rsidRDefault="00DF7C01">
      <w:pPr>
        <w:shd w:val="clear" w:color="auto" w:fill="FFFFFF"/>
        <w:spacing w:line="34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Наиболее важными из них, на наш взгляд, являются следующие:</w:t>
      </w:r>
    </w:p>
    <w:p w:rsidR="00A42A55" w:rsidRDefault="00DF7C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-использование международного опыта разработки инновационных  языковых курсов,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сочетающих в себе теоретические и практические  аспекты;</w:t>
      </w:r>
    </w:p>
    <w:p w:rsidR="00A42A55" w:rsidRDefault="00DF7C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-обучение преподавателей в рамках повышения квалификации современным методикам преподавания с использованием новых технологий и программных продуктов, что очень актуально в режиме онлайн занятий.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Toc257550910"/>
      <w:r>
        <w:rPr>
          <w:rFonts w:ascii="Times New Roman" w:eastAsia="Times New Roman" w:hAnsi="Times New Roman" w:cs="Times New Roman"/>
          <w:b/>
          <w:bCs/>
          <w:color w:val="0E181A"/>
          <w:sz w:val="24"/>
          <w:szCs w:val="24"/>
          <w:lang w:eastAsia="ru-RU"/>
        </w:rPr>
        <w:t>Организационно-методическая деятельность</w:t>
      </w:r>
      <w:bookmarkEnd w:id="3"/>
      <w:r>
        <w:rPr>
          <w:rFonts w:ascii="Times New Roman" w:eastAsia="Times New Roman" w:hAnsi="Times New Roman" w:cs="Times New Roman"/>
          <w:b/>
          <w:bCs/>
          <w:color w:val="0E181A"/>
          <w:sz w:val="24"/>
          <w:szCs w:val="24"/>
          <w:lang w:eastAsia="ru-RU"/>
        </w:rPr>
        <w:t>: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Совершенствование учебного процесса осуществляется путем внедрения новых форм обучения при сохранении  хорошо зарекомендовавших себя традиционных форм обучения. Это: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ктивные методы обучения иностранному 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ыку;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нтенсивные формы обучения;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спользование ролевых и деловых игр;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учебного материала в виде модулей; 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модульно-рейтинговой системе оценки знаний студентов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Существенную роль в обеспечении эффективности учебного процесса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играют контролирующие функции, которые позволяют повысить контроль над учебной деятельностью. Совершенствование форм и методов контроля  знаний должна способствовать возможности оценить качественную сторону знаний студентов.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Здесь можно выделить:</w:t>
      </w:r>
    </w:p>
    <w:p w:rsidR="00A42A55" w:rsidRDefault="00DF7C01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онтроль;</w:t>
      </w:r>
    </w:p>
    <w:p w:rsidR="00A42A55" w:rsidRDefault="00DF7C01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(сессионный) контроль качества подготовки;</w:t>
      </w:r>
    </w:p>
    <w:p w:rsidR="00A42A55" w:rsidRDefault="00DF7C01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сдачи задолженностей; </w:t>
      </w:r>
    </w:p>
    <w:p w:rsidR="00A42A55" w:rsidRDefault="00DF7C01">
      <w:pPr>
        <w:pStyle w:val="a4"/>
        <w:shd w:val="clear" w:color="auto" w:fill="FFFFFF"/>
        <w:spacing w:before="144" w:beforeAutospacing="0" w:after="0" w:afterAutospacing="0" w:line="288" w:lineRule="atLeast"/>
      </w:pPr>
      <w:r>
        <w:rPr>
          <w:b/>
        </w:rPr>
        <w:t>Воспитательная деятельность кафедры:</w:t>
      </w:r>
    </w:p>
    <w:p w:rsidR="00A42A55" w:rsidRDefault="00DF7C01">
      <w:pPr>
        <w:pStyle w:val="a4"/>
        <w:shd w:val="clear" w:color="auto" w:fill="FFFFFF"/>
        <w:spacing w:before="144" w:beforeAutospacing="0" w:after="0" w:afterAutospacing="0" w:line="288" w:lineRule="atLeast"/>
        <w:jc w:val="both"/>
        <w:rPr>
          <w:lang w:val="ky-KG"/>
        </w:rPr>
      </w:pPr>
      <w:r>
        <w:rPr>
          <w:b/>
          <w:color w:val="5A5A5A"/>
          <w:lang w:val="ky-KG"/>
        </w:rPr>
        <w:t xml:space="preserve">     </w:t>
      </w:r>
      <w:r>
        <w:t xml:space="preserve">Создание воспитательного пространства влечет за собой возникновение качественно новых ресурсов, развивающихся на основе </w:t>
      </w:r>
      <w:r>
        <w:t>конструктивной деятельности его субъектов, что предполагает реализацию комплекса принципов</w:t>
      </w:r>
      <w:r>
        <w:rPr>
          <w:lang w:val="ky-KG"/>
        </w:rPr>
        <w:t>:</w:t>
      </w:r>
    </w:p>
    <w:p w:rsidR="00A42A55" w:rsidRDefault="00DF7C01">
      <w:pPr>
        <w:pStyle w:val="a4"/>
        <w:shd w:val="clear" w:color="auto" w:fill="FFFFFF"/>
        <w:spacing w:before="144" w:beforeAutospacing="0" w:after="0" w:afterAutospacing="0" w:line="288" w:lineRule="atLeast"/>
        <w:jc w:val="both"/>
        <w:rPr>
          <w:lang w:val="ky-KG"/>
        </w:rPr>
      </w:pPr>
      <w:r>
        <w:t>-</w:t>
      </w:r>
      <w:r>
        <w:rPr>
          <w:lang w:val="ky-KG"/>
        </w:rPr>
        <w:t>н</w:t>
      </w:r>
      <w:r>
        <w:t>аправленность воспитательной работы на сохранение и укрепление психического, духовного и социального благополучия студентов и преподавателей кафедры</w:t>
      </w:r>
      <w:r>
        <w:rPr>
          <w:lang w:val="ky-KG"/>
        </w:rPr>
        <w:t>;</w:t>
      </w:r>
    </w:p>
    <w:p w:rsidR="00A42A55" w:rsidRDefault="00DF7C01">
      <w:pPr>
        <w:pStyle w:val="a4"/>
        <w:shd w:val="clear" w:color="auto" w:fill="FFFFFF"/>
        <w:spacing w:before="144" w:beforeAutospacing="0" w:after="0" w:afterAutospacing="0" w:line="288" w:lineRule="atLeast"/>
        <w:jc w:val="both"/>
        <w:rPr>
          <w:lang w:val="ky-KG"/>
        </w:rPr>
      </w:pPr>
      <w:r>
        <w:t>-</w:t>
      </w:r>
      <w:r>
        <w:rPr>
          <w:lang w:val="ky-KG"/>
        </w:rPr>
        <w:t>о</w:t>
      </w:r>
      <w:r>
        <w:t xml:space="preserve">ткрытость </w:t>
      </w:r>
      <w:r>
        <w:t>целей, содержания и форм образовательно-воспитательного процесса и свобода выбора, позволяющие каждому студенту и преподавателю самореализоваться через инвариативные, вариативные и персонифицированные элективные и  факультативные программы и курсы, через ш</w:t>
      </w:r>
      <w:r>
        <w:t>ирокое  сотрудничество кафедры с другими воспитательными и культурными учреждениями, общественными, самодеятельными организациями, через широкое самоуправление студентов и преподавателей</w:t>
      </w:r>
      <w:r>
        <w:rPr>
          <w:lang w:val="ky-KG"/>
        </w:rPr>
        <w:t>;</w:t>
      </w:r>
    </w:p>
    <w:p w:rsidR="00A42A55" w:rsidRDefault="00DF7C01">
      <w:pPr>
        <w:pStyle w:val="a4"/>
        <w:shd w:val="clear" w:color="auto" w:fill="FFFFFF"/>
        <w:spacing w:before="144" w:beforeAutospacing="0" w:after="0" w:afterAutospacing="0" w:line="288" w:lineRule="atLeast"/>
        <w:jc w:val="both"/>
        <w:rPr>
          <w:lang w:val="ky-KG"/>
        </w:rPr>
      </w:pPr>
      <w:r>
        <w:t>-</w:t>
      </w:r>
      <w:r>
        <w:rPr>
          <w:lang w:val="ky-KG"/>
        </w:rPr>
        <w:t>п</w:t>
      </w:r>
      <w:r>
        <w:t>едагогическую поддержку самовоспитания личности студентов и препод</w:t>
      </w:r>
      <w:r>
        <w:t>авателей.</w:t>
      </w:r>
      <w:r>
        <w:br/>
        <w:t>Результатом практики создания  педагогической поддержки студентов является совместное проведение конференций, олимпиад, «Международной недели языков» и «Немецкого Рождества», различных конкурсов, совместные посещения культурно-досуговых мероприят</w:t>
      </w:r>
      <w:r>
        <w:t>ий и т. д., где общение происходит на иностранном языке</w:t>
      </w:r>
      <w:r>
        <w:rPr>
          <w:lang w:val="ky-KG"/>
        </w:rPr>
        <w:t>;</w:t>
      </w:r>
    </w:p>
    <w:p w:rsidR="00A42A55" w:rsidRDefault="00DF7C01">
      <w:pPr>
        <w:pStyle w:val="a4"/>
        <w:shd w:val="clear" w:color="auto" w:fill="FFFFFF"/>
        <w:spacing w:before="144" w:beforeAutospacing="0" w:after="0" w:afterAutospacing="0" w:line="288" w:lineRule="atLeast"/>
        <w:jc w:val="both"/>
        <w:rPr>
          <w:color w:val="5A5A5A"/>
        </w:rPr>
      </w:pPr>
      <w:r>
        <w:lastRenderedPageBreak/>
        <w:t>-</w:t>
      </w:r>
      <w:r>
        <w:rPr>
          <w:lang w:val="ky-KG"/>
        </w:rPr>
        <w:t>о</w:t>
      </w:r>
      <w:r>
        <w:t>рганизация ДААД-лектором разговорного и игрового клуба на немецком языке для всех желающих студентов</w:t>
      </w:r>
      <w:r>
        <w:rPr>
          <w:color w:val="5A5A5A"/>
        </w:rPr>
        <w:t>.</w:t>
      </w:r>
    </w:p>
    <w:p w:rsidR="00A42A55" w:rsidRDefault="00A42A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Toc25755091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Совершенствование кадрового потенциала кафедры и повышение квалификации</w:t>
      </w:r>
      <w:bookmarkEnd w:id="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совершенство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кадрового потенциала ЦНЯ намерен: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роводить кадровую политику, направленную на привлечение в штат постоянных квалифицированных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трудников.</w:t>
      </w:r>
    </w:p>
    <w:p w:rsidR="00A42A55" w:rsidRDefault="00DF7C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бучение преподавателей современным методикам преподавания с использованием новых технологий и программных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продуктов на краткосрочных курсах в рамках повышения квалификации, организованных ДААД и Гете-Институтом в Кыргызстане и за рубежом. 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рганизовать на базе кафедры постоянно действующий учебно-методический семинар по обмену опытом в организации учебного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 между преподавателями кафедры.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оддерживать творческое сотрудничество с языковыми кафедрами других ведущих ВУЗов  Кыргызстана и других стран.</w:t>
      </w: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вовать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онлайн курсах и семинарах, организуемых КГТУ, ДААД, Гете-Институтом (Германия) и другими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вузами Кыргызстана и других стран.</w:t>
      </w:r>
    </w:p>
    <w:p w:rsidR="00A42A55" w:rsidRDefault="00A42A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42A55" w:rsidRDefault="00DF7C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Заведующая ЦНЯ:                                                 доц. Андашева Ф. Т.</w:t>
      </w:r>
    </w:p>
    <w:p w:rsidR="00A42A55" w:rsidRDefault="00A42A55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A55" w:rsidRDefault="00A42A55"/>
    <w:p w:rsidR="00A42A55" w:rsidRDefault="00A42A55"/>
    <w:p w:rsidR="00A42A55" w:rsidRDefault="00A42A55"/>
    <w:p w:rsidR="00A42A55" w:rsidRDefault="00A42A55"/>
    <w:p w:rsidR="00A42A55" w:rsidRDefault="00A42A55"/>
    <w:p w:rsidR="00A42A55" w:rsidRDefault="00A42A55"/>
    <w:p w:rsidR="00A42A55" w:rsidRDefault="00A42A55"/>
    <w:p w:rsidR="00A42A55" w:rsidRDefault="00A42A55"/>
    <w:p w:rsidR="00A42A55" w:rsidRDefault="00A42A55"/>
    <w:p w:rsidR="00A42A55" w:rsidRDefault="00A42A55"/>
    <w:p w:rsidR="00A42A55" w:rsidRDefault="00A42A55"/>
    <w:p w:rsidR="00A42A55" w:rsidRDefault="00A42A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A42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C01" w:rsidRDefault="00DF7C01">
      <w:pPr>
        <w:spacing w:line="240" w:lineRule="auto"/>
      </w:pPr>
      <w:r>
        <w:separator/>
      </w:r>
    </w:p>
  </w:endnote>
  <w:endnote w:type="continuationSeparator" w:id="0">
    <w:p w:rsidR="00DF7C01" w:rsidRDefault="00DF7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C01" w:rsidRDefault="00DF7C01">
      <w:pPr>
        <w:spacing w:after="0"/>
      </w:pPr>
      <w:r>
        <w:separator/>
      </w:r>
    </w:p>
  </w:footnote>
  <w:footnote w:type="continuationSeparator" w:id="0">
    <w:p w:rsidR="00DF7C01" w:rsidRDefault="00DF7C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40F61"/>
    <w:multiLevelType w:val="multilevel"/>
    <w:tmpl w:val="77640F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5E"/>
    <w:rsid w:val="00053502"/>
    <w:rsid w:val="00192709"/>
    <w:rsid w:val="001971BD"/>
    <w:rsid w:val="001D476E"/>
    <w:rsid w:val="001D7144"/>
    <w:rsid w:val="002305C7"/>
    <w:rsid w:val="0029089B"/>
    <w:rsid w:val="002E0E2E"/>
    <w:rsid w:val="003A190D"/>
    <w:rsid w:val="003C2337"/>
    <w:rsid w:val="0054342B"/>
    <w:rsid w:val="005611DE"/>
    <w:rsid w:val="006204AF"/>
    <w:rsid w:val="00656AB2"/>
    <w:rsid w:val="006F1322"/>
    <w:rsid w:val="007A59B1"/>
    <w:rsid w:val="0089325E"/>
    <w:rsid w:val="00A37850"/>
    <w:rsid w:val="00A42A55"/>
    <w:rsid w:val="00AA185F"/>
    <w:rsid w:val="00B77B48"/>
    <w:rsid w:val="00DF7C01"/>
    <w:rsid w:val="00EB317E"/>
    <w:rsid w:val="00FE7034"/>
    <w:rsid w:val="02021D56"/>
    <w:rsid w:val="042155D4"/>
    <w:rsid w:val="05852C9D"/>
    <w:rsid w:val="0776564B"/>
    <w:rsid w:val="083C410F"/>
    <w:rsid w:val="09CC13A3"/>
    <w:rsid w:val="09E30FC8"/>
    <w:rsid w:val="0B2A34DD"/>
    <w:rsid w:val="0D8A7B44"/>
    <w:rsid w:val="0D945ED5"/>
    <w:rsid w:val="10281712"/>
    <w:rsid w:val="12126CB4"/>
    <w:rsid w:val="14B010C5"/>
    <w:rsid w:val="152B2749"/>
    <w:rsid w:val="16232CE1"/>
    <w:rsid w:val="162F0CF2"/>
    <w:rsid w:val="182D2D36"/>
    <w:rsid w:val="18BD1AD4"/>
    <w:rsid w:val="18DA4154"/>
    <w:rsid w:val="18F040F9"/>
    <w:rsid w:val="1A4C65B4"/>
    <w:rsid w:val="1F001DEB"/>
    <w:rsid w:val="22703D10"/>
    <w:rsid w:val="22BB5089"/>
    <w:rsid w:val="22F27762"/>
    <w:rsid w:val="239527EE"/>
    <w:rsid w:val="24B009BC"/>
    <w:rsid w:val="25B22B68"/>
    <w:rsid w:val="294E3354"/>
    <w:rsid w:val="2A062B02"/>
    <w:rsid w:val="2A285235"/>
    <w:rsid w:val="2A66059D"/>
    <w:rsid w:val="2D342CBA"/>
    <w:rsid w:val="2D607001"/>
    <w:rsid w:val="2D9561D7"/>
    <w:rsid w:val="2DA04568"/>
    <w:rsid w:val="2EA66014"/>
    <w:rsid w:val="2ED15F5E"/>
    <w:rsid w:val="2EDB42EF"/>
    <w:rsid w:val="304F1906"/>
    <w:rsid w:val="31056DF8"/>
    <w:rsid w:val="317177AC"/>
    <w:rsid w:val="32165D3B"/>
    <w:rsid w:val="328175E9"/>
    <w:rsid w:val="35026192"/>
    <w:rsid w:val="359A307E"/>
    <w:rsid w:val="35BA13B5"/>
    <w:rsid w:val="36111DC3"/>
    <w:rsid w:val="363D610B"/>
    <w:rsid w:val="36C91572"/>
    <w:rsid w:val="374C2A45"/>
    <w:rsid w:val="39A00D1B"/>
    <w:rsid w:val="39A47721"/>
    <w:rsid w:val="3B3C3FBF"/>
    <w:rsid w:val="3B9349CE"/>
    <w:rsid w:val="3C57218D"/>
    <w:rsid w:val="3D25605E"/>
    <w:rsid w:val="3EC14B85"/>
    <w:rsid w:val="3ED847AB"/>
    <w:rsid w:val="3FD249C2"/>
    <w:rsid w:val="406861BB"/>
    <w:rsid w:val="40C0464B"/>
    <w:rsid w:val="436C1CAB"/>
    <w:rsid w:val="438815DB"/>
    <w:rsid w:val="456055DE"/>
    <w:rsid w:val="45EC42C8"/>
    <w:rsid w:val="488C2292"/>
    <w:rsid w:val="4A4C0075"/>
    <w:rsid w:val="4A77693B"/>
    <w:rsid w:val="4BCB24F8"/>
    <w:rsid w:val="4E06200F"/>
    <w:rsid w:val="4E925476"/>
    <w:rsid w:val="50044053"/>
    <w:rsid w:val="50242389"/>
    <w:rsid w:val="52B129B7"/>
    <w:rsid w:val="54EE57E5"/>
    <w:rsid w:val="554E3280"/>
    <w:rsid w:val="55FE5622"/>
    <w:rsid w:val="57DB4F33"/>
    <w:rsid w:val="59943F04"/>
    <w:rsid w:val="59B80C41"/>
    <w:rsid w:val="59C13ACF"/>
    <w:rsid w:val="5E2152FD"/>
    <w:rsid w:val="5EF046D1"/>
    <w:rsid w:val="600A2C1F"/>
    <w:rsid w:val="61250DED"/>
    <w:rsid w:val="61931421"/>
    <w:rsid w:val="62957D4A"/>
    <w:rsid w:val="62EC0759"/>
    <w:rsid w:val="63E776F7"/>
    <w:rsid w:val="66837456"/>
    <w:rsid w:val="68D15606"/>
    <w:rsid w:val="6AAD1694"/>
    <w:rsid w:val="6CCD168F"/>
    <w:rsid w:val="6DDB184C"/>
    <w:rsid w:val="6F441D17"/>
    <w:rsid w:val="6F8459D9"/>
    <w:rsid w:val="70B40C75"/>
    <w:rsid w:val="72881E74"/>
    <w:rsid w:val="754664F5"/>
    <w:rsid w:val="75944076"/>
    <w:rsid w:val="77C70B12"/>
    <w:rsid w:val="77D323A7"/>
    <w:rsid w:val="78663B14"/>
    <w:rsid w:val="787850B3"/>
    <w:rsid w:val="791813B9"/>
    <w:rsid w:val="79507314"/>
    <w:rsid w:val="7B7956A0"/>
    <w:rsid w:val="7C484A74"/>
    <w:rsid w:val="7D092933"/>
    <w:rsid w:val="7D1A4741"/>
    <w:rsid w:val="7E66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text-justify">
    <w:name w:val="text-justif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text-justify">
    <w:name w:val="text-justif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1463</Words>
  <Characters>8344</Characters>
  <Application>Microsoft Office Word</Application>
  <DocSecurity>0</DocSecurity>
  <Lines>69</Lines>
  <Paragraphs>19</Paragraphs>
  <ScaleCrop>false</ScaleCrop>
  <Company/>
  <LinksUpToDate>false</LinksUpToDate>
  <CharactersWithSpaces>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dcterms:created xsi:type="dcterms:W3CDTF">2025-02-04T14:37:00Z</dcterms:created>
  <dcterms:modified xsi:type="dcterms:W3CDTF">2026-02-17T05:22:00Z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173820C4CE954C24B2BB0B37BE04728D_13</vt:lpwstr>
  </property>
</Properties>
</file>